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71EC8">
      <w:pPr>
        <w:pStyle w:val="2"/>
        <w:widowControl/>
        <w:spacing w:beforeAutospacing="0" w:afterAutospacing="0" w:line="360" w:lineRule="atLeast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ascii="仿宋" w:hAnsi="仿宋" w:eastAsia="仿宋" w:cs="仿宋_GB2312"/>
          <w:color w:val="000000"/>
          <w:sz w:val="32"/>
          <w:szCs w:val="32"/>
        </w:rPr>
        <w:t>附件 3：采购需求</w:t>
      </w:r>
    </w:p>
    <w:p w14:paraId="3C148583">
      <w:pPr>
        <w:pStyle w:val="3"/>
        <w:widowControl/>
        <w:spacing w:beforeAutospacing="0" w:afterAutospacing="0" w:line="360" w:lineRule="atLeast"/>
        <w:ind w:firstLine="643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一、项目概况</w:t>
      </w:r>
      <w:bookmarkStart w:id="0" w:name="_GoBack"/>
      <w:bookmarkEnd w:id="0"/>
    </w:p>
    <w:p w14:paraId="09FF422F">
      <w:pPr>
        <w:widowControl/>
        <w:spacing w:line="360" w:lineRule="atLeast"/>
        <w:ind w:firstLine="480" w:firstLineChars="200"/>
        <w:jc w:val="both"/>
        <w:rPr>
          <w:rFonts w:hint="eastAsia" w:ascii="仿宋" w:hAnsi="仿宋" w:eastAsia="仿宋" w:cs="宋体"/>
          <w:color w:val="000000"/>
          <w:kern w:val="0"/>
          <w:sz w:val="24"/>
          <w:lang w:eastAsia="zh-CN" w:bidi="ar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lang w:bidi="ar"/>
        </w:rPr>
        <w:t>项目名称：广西中医药大学游泳池系统更换滤料采购</w:t>
      </w:r>
      <w:r>
        <w:rPr>
          <w:rFonts w:hint="eastAsia" w:ascii="仿宋" w:hAnsi="仿宋" w:eastAsia="仿宋" w:cs="宋体"/>
          <w:color w:val="000000"/>
          <w:kern w:val="0"/>
          <w:sz w:val="24"/>
          <w:lang w:bidi="ar"/>
        </w:rPr>
        <w:t>项目（编号：GUCM-2026-XJ-009-LF</w:t>
      </w:r>
      <w:r>
        <w:rPr>
          <w:rFonts w:hint="eastAsia" w:ascii="仿宋" w:hAnsi="仿宋" w:eastAsia="仿宋" w:cs="宋体"/>
          <w:color w:val="000000"/>
          <w:kern w:val="0"/>
          <w:sz w:val="24"/>
          <w:lang w:bidi="ar"/>
        </w:rPr>
        <w:t>）采购内容：广西中医药大学游泳池系统更换滤料</w:t>
      </w:r>
      <w:r>
        <w:rPr>
          <w:rFonts w:hint="eastAsia" w:ascii="仿宋" w:hAnsi="仿宋" w:eastAsia="仿宋" w:cs="宋体"/>
          <w:color w:val="000000"/>
          <w:kern w:val="0"/>
          <w:sz w:val="24"/>
          <w:lang w:eastAsia="zh-CN" w:bidi="ar"/>
        </w:rPr>
        <w:t>。</w:t>
      </w:r>
    </w:p>
    <w:p w14:paraId="52F60BAD">
      <w:pPr>
        <w:pStyle w:val="3"/>
        <w:widowControl/>
        <w:spacing w:beforeAutospacing="0" w:afterAutospacing="0" w:line="360" w:lineRule="atLeast"/>
        <w:ind w:firstLine="643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ascii="仿宋" w:hAnsi="仿宋" w:eastAsia="仿宋"/>
          <w:color w:val="000000"/>
          <w:sz w:val="32"/>
          <w:szCs w:val="32"/>
        </w:rPr>
        <w:t>二、▲实质性技术参数要求（必须满足）</w:t>
      </w:r>
    </w:p>
    <w:p w14:paraId="31C6CC62">
      <w:pPr>
        <w:rPr>
          <w:rFonts w:hint="eastAsia" w:ascii="仿宋" w:hAnsi="仿宋" w:eastAsia="仿宋"/>
          <w:sz w:val="24"/>
        </w:rPr>
      </w:pPr>
    </w:p>
    <w:tbl>
      <w:tblPr>
        <w:tblStyle w:val="6"/>
        <w:tblW w:w="5457" w:type="pct"/>
        <w:tblInd w:w="-417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00"/>
        <w:gridCol w:w="1024"/>
        <w:gridCol w:w="989"/>
        <w:gridCol w:w="4915"/>
        <w:gridCol w:w="879"/>
        <w:gridCol w:w="583"/>
      </w:tblGrid>
      <w:tr w14:paraId="094008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B29ECED">
            <w:pP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一、技术要求（</w:t>
            </w:r>
            <w:r>
              <w:rPr>
                <w:rFonts w:hint="eastAsia" w:ascii="仿宋" w:hAnsi="仿宋" w:eastAsia="仿宋"/>
                <w:b/>
                <w:sz w:val="24"/>
              </w:rPr>
              <w:t>▲的实质性技术参数要求必须满足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）</w:t>
            </w:r>
          </w:p>
        </w:tc>
      </w:tr>
      <w:tr w14:paraId="1E2B24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A50073F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3D17A72">
            <w:pPr>
              <w:snapToGrid w:val="0"/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采购内容</w:t>
            </w: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67F3871">
            <w:pPr>
              <w:snapToGrid w:val="0"/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参考品牌型号</w:t>
            </w:r>
          </w:p>
        </w:tc>
        <w:tc>
          <w:tcPr>
            <w:tcW w:w="26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AD086DC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</w:rPr>
              <w:t>技术参数</w:t>
            </w: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03150">
            <w:pPr>
              <w:jc w:val="center"/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</w:rPr>
              <w:t>计量</w:t>
            </w:r>
          </w:p>
          <w:p w14:paraId="28ED51C7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B06EB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</w:rPr>
              <w:t>数量</w:t>
            </w:r>
          </w:p>
        </w:tc>
      </w:tr>
      <w:tr w14:paraId="60DB53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7" w:hRule="atLeast"/>
        </w:trPr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4E531C1">
            <w:pPr>
              <w:pStyle w:val="10"/>
              <w:widowControl/>
              <w:ind w:firstLine="0" w:firstLineChars="0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92E1949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hAnsi="Arial" w:eastAsia="等线" w:cs="Arial"/>
                <w:sz w:val="22"/>
              </w:rPr>
              <w:t>泳池专用石英砂滤料</w:t>
            </w: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</w:tcPr>
          <w:p w14:paraId="0294036A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0BDD112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B6AD2FD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1C64E57E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04591FDD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C19F556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BA34C40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160681BD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49ACE0B7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0A0409DF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64A386A5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DE68111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19400CB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8350718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50CEB80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1A10E0C1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3F14115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01B1FF44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55F8CB56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2B9B79F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hAnsi="Arial" w:eastAsia="等线" w:cs="Arial"/>
                <w:sz w:val="22"/>
              </w:rPr>
              <w:t>▲1.适配场馆2台过滤罐体：比赛池卧式Φ2400×3600mm、训练池立式Φ1600×2320mm；▲2.粒径0.5～1.2mm，二氧化硅含量≥99%，无泥土、粉尘、风化碎渣；▲3.执行《水处理用滤料》CJ/T 43-2005行业标准，抗压耐磨、耐泳池含氯消毒剂腐蚀、不易粉化。</w:t>
            </w: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34515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B1320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hAnsi="Arial" w:eastAsia="等线" w:cs="Arial"/>
                <w:sz w:val="22"/>
              </w:rPr>
              <w:t>51.5吨</w:t>
            </w:r>
          </w:p>
        </w:tc>
      </w:tr>
      <w:tr w14:paraId="69B1A9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5" w:hRule="atLeast"/>
        </w:trPr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A2FA54E">
            <w:pPr>
              <w:pStyle w:val="10"/>
              <w:widowControl/>
              <w:ind w:firstLine="0" w:firstLineChars="0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014D503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hAnsi="Arial" w:eastAsia="等线" w:cs="Arial"/>
                <w:sz w:val="22"/>
              </w:rPr>
              <w:t>旧滤料拆除及清运处置</w:t>
            </w: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</w:tcPr>
          <w:p w14:paraId="49461538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1CE1F3C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hAnsi="Arial" w:eastAsia="等线" w:cs="Arial"/>
                <w:sz w:val="22"/>
              </w:rPr>
              <w:t>▲1.彻底清空两台过滤罐内全部失效旧石英砂；▲2.废旧滤料统一外运合规填埋处置，不得在场馆内堆放遗留；▲3.清运、装卸、垃圾处置相关全部费用包含在总报价内。</w:t>
            </w: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6B45D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项</w:t>
            </w: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8D7C7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</w:tr>
      <w:tr w14:paraId="23CC92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5" w:hRule="atLeast"/>
        </w:trPr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3D5B084">
            <w:pPr>
              <w:pStyle w:val="10"/>
              <w:widowControl/>
              <w:ind w:firstLine="0" w:firstLineChars="0"/>
              <w:textAlignment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FDA753D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hAnsi="Arial" w:eastAsia="等线" w:cs="Arial"/>
                <w:sz w:val="22"/>
              </w:rPr>
              <w:t>过滤罐体内部清洗、布水器及滤头检修</w:t>
            </w: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</w:tcPr>
          <w:p w14:paraId="766047B7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8A9D59B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hAnsi="Arial" w:eastAsia="等线" w:cs="Arial"/>
                <w:sz w:val="22"/>
              </w:rPr>
              <w:t>▲1.高压冲洗罐内壁水垢、藻类、污垢附着物，罐内整体消毒；▲2.全面检查上下布水器、集水支管、滤头，破损配件免费简易更换；▲3.包含清洗药剂、工具耗材、人工等全部相关成本</w:t>
            </w: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48CC9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项</w:t>
            </w: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349DD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</w:tr>
      <w:tr w14:paraId="53357F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5" w:hRule="atLeast"/>
        </w:trPr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7AB9A5C">
            <w:pPr>
              <w:pStyle w:val="10"/>
              <w:widowControl/>
              <w:ind w:firstLine="0" w:firstLineChars="0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B4C74A3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hAnsi="Arial" w:eastAsia="等线" w:cs="Arial"/>
                <w:sz w:val="22"/>
              </w:rPr>
              <w:t>滤料分层装填、水循环系统调试</w:t>
            </w: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</w:tcPr>
          <w:p w14:paraId="0FEDA50C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DC2FB0A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hAnsi="Arial" w:eastAsia="等线" w:cs="Arial"/>
                <w:sz w:val="22"/>
              </w:rPr>
              <w:t>▲1.按水处理工艺分层平整装填石英砂，杜绝偏流、漏料；▲2.装填完成后开展正反冲洗调试，连续24小时试运行；▲3.调试后泳池出水清澈、过滤罐体运行压力稳定。</w:t>
            </w: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2FC90FE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项</w:t>
            </w: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617A089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</w:tr>
      <w:tr w14:paraId="5D5080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5" w:hRule="atLeast"/>
        </w:trPr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17A80EE">
            <w:pPr>
              <w:pStyle w:val="10"/>
              <w:widowControl/>
              <w:ind w:firstLine="0" w:firstLineChars="0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0BBF81F">
            <w:pPr>
              <w:widowControl/>
              <w:snapToGrid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hAnsi="Arial" w:eastAsia="等线" w:cs="Arial"/>
                <w:sz w:val="22"/>
              </w:rPr>
              <w:t>施工配套辅材耗材</w:t>
            </w: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</w:tcPr>
          <w:p w14:paraId="474ECB2E">
            <w:pPr>
              <w:widowControl/>
              <w:snapToGrid w:val="0"/>
              <w:jc w:val="center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218541E"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hAnsi="Arial" w:eastAsia="等线" w:cs="Arial"/>
                <w:sz w:val="22"/>
              </w:rPr>
              <w:t>▲包含施工防护用品、密封配件、消毒除垢药剂、清理工具等全部配套耗材，无需采购人额外采购。</w:t>
            </w:r>
          </w:p>
        </w:tc>
        <w:tc>
          <w:tcPr>
            <w:tcW w:w="4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64BE6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项</w:t>
            </w: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20C0A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</w:tr>
    </w:tbl>
    <w:tbl>
      <w:tblPr>
        <w:tblStyle w:val="6"/>
        <w:tblpPr w:leftFromText="180" w:rightFromText="180" w:vertAnchor="text" w:horzAnchor="page" w:tblpX="1425" w:tblpY="18"/>
        <w:tblOverlap w:val="never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7396"/>
      </w:tblGrid>
      <w:tr w14:paraId="5B8DF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9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EAB4E">
            <w:pPr>
              <w:tabs>
                <w:tab w:val="left" w:pos="1820"/>
              </w:tabs>
              <w:spacing w:line="360" w:lineRule="auto"/>
              <w:rPr>
                <w:rFonts w:hint="eastAsia" w:ascii="仿宋" w:hAnsi="仿宋" w:eastAsia="仿宋" w:cs="宋体"/>
                <w:kern w:val="0"/>
                <w:sz w:val="24"/>
              </w:rPr>
            </w:pPr>
            <w:commentRangeStart w:id="0"/>
            <w:r>
              <w:rPr>
                <w:rFonts w:hint="eastAsia" w:ascii="仿宋" w:hAnsi="仿宋" w:eastAsia="仿宋" w:cs="宋体"/>
                <w:kern w:val="0"/>
                <w:sz w:val="24"/>
              </w:rPr>
              <w:t>二、商务需求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（</w:t>
            </w:r>
            <w:r>
              <w:rPr>
                <w:rFonts w:hint="eastAsia" w:ascii="仿宋" w:hAnsi="仿宋" w:eastAsia="仿宋"/>
                <w:b/>
                <w:sz w:val="24"/>
              </w:rPr>
              <w:t>▲的实质性技术参数要求必须满足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）</w:t>
            </w:r>
            <w:commentRangeEnd w:id="0"/>
            <w:r>
              <w:rPr>
                <w:rStyle w:val="9"/>
              </w:rPr>
              <w:commentReference w:id="0"/>
            </w:r>
          </w:p>
        </w:tc>
      </w:tr>
      <w:tr w14:paraId="569FA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A5B3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Style w:val="8"/>
                <w:rFonts w:hint="eastAsia" w:ascii="仿宋" w:hAnsi="仿宋" w:eastAsia="仿宋"/>
                <w:bCs/>
                <w:color w:val="000000"/>
                <w:sz w:val="24"/>
              </w:rPr>
              <w:t>服务地点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A6449">
            <w:pPr>
              <w:widowControl/>
              <w:spacing w:line="360" w:lineRule="atLeast"/>
              <w:ind w:left="-360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广广西中医药大学仙葫校区指定地点。</w:t>
            </w:r>
          </w:p>
        </w:tc>
      </w:tr>
      <w:tr w14:paraId="00226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9EC3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Style w:val="8"/>
                <w:rFonts w:hint="eastAsia" w:ascii="仿宋" w:hAnsi="仿宋" w:eastAsia="仿宋"/>
                <w:bCs/>
                <w:color w:val="000000"/>
                <w:sz w:val="24"/>
              </w:rPr>
              <w:t>质保期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13839">
            <w:pPr>
              <w:widowControl/>
              <w:spacing w:line="360" w:lineRule="atLeast"/>
              <w:ind w:left="-36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≥自最终验收合格之日起计算≥2年</w:t>
            </w:r>
          </w:p>
        </w:tc>
      </w:tr>
      <w:tr w14:paraId="31C79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984A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Style w:val="8"/>
                <w:rFonts w:hint="eastAsia" w:ascii="仿宋" w:hAnsi="仿宋" w:eastAsia="仿宋"/>
                <w:bCs/>
                <w:color w:val="000000"/>
                <w:sz w:val="24"/>
              </w:rPr>
              <w:t>付款方式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AEE21">
            <w:pPr>
              <w:widowControl/>
              <w:numPr>
                <w:ilvl w:val="0"/>
                <w:numId w:val="1"/>
              </w:numPr>
              <w:spacing w:line="360" w:lineRule="atLeast"/>
              <w:ind w:left="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全部货物安装验收合格后 15 个工作日内，凭全额增值税普通发票一次性支付（财政封账、假期顺延）。</w:t>
            </w:r>
          </w:p>
        </w:tc>
      </w:tr>
      <w:tr w14:paraId="67510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4A8E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Style w:val="8"/>
                <w:rFonts w:hint="eastAsia" w:ascii="仿宋" w:hAnsi="仿宋" w:eastAsia="仿宋"/>
                <w:bCs/>
                <w:color w:val="000000"/>
                <w:sz w:val="24"/>
              </w:rPr>
              <w:t>报价方式</w:t>
            </w: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ADEEB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人民币包干报价，含产品、运输、装卸、安装、辅材、调试、保险、检测、税费、售后服务等全部费用</w:t>
            </w:r>
          </w:p>
        </w:tc>
      </w:tr>
      <w:tr w14:paraId="7F2B2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BB6EC">
            <w:pPr>
              <w:pStyle w:val="3"/>
              <w:widowControl/>
              <w:spacing w:beforeAutospacing="0" w:afterAutospacing="0" w:line="360" w:lineRule="atLeas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售后服务要求</w:t>
            </w:r>
          </w:p>
          <w:p w14:paraId="48F4718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580A7">
            <w:pPr>
              <w:widowControl/>
              <w:spacing w:line="360" w:lineRule="atLeast"/>
              <w:ind w:left="-36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1、1.故障响应：接到通知</w:t>
            </w:r>
            <w:r>
              <w:rPr>
                <w:rStyle w:val="8"/>
                <w:rFonts w:hint="eastAsia" w:ascii="仿宋" w:hAnsi="仿宋" w:eastAsia="仿宋"/>
                <w:bCs/>
                <w:color w:val="000000"/>
                <w:sz w:val="24"/>
              </w:rPr>
              <w:t>24 小时内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到场，24 小时内维修完毕。</w:t>
            </w:r>
          </w:p>
          <w:p w14:paraId="7574C24B">
            <w:pPr>
              <w:widowControl/>
              <w:numPr>
                <w:ilvl w:val="0"/>
                <w:numId w:val="1"/>
              </w:numPr>
              <w:spacing w:line="360" w:lineRule="atLeast"/>
              <w:ind w:left="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2.紧急抢修：24 小时内到场并排除故障。</w:t>
            </w:r>
          </w:p>
          <w:p w14:paraId="7DB3C5D9">
            <w:pPr>
              <w:widowControl/>
              <w:spacing w:line="360" w:lineRule="atLeast"/>
              <w:ind w:left="-36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3 .3.维修保障：同一产品经 2 次维修仍不能正常使用，供应商</w:t>
            </w:r>
            <w:r>
              <w:rPr>
                <w:rStyle w:val="8"/>
                <w:rFonts w:hint="eastAsia" w:ascii="仿宋" w:hAnsi="仿宋" w:eastAsia="仿宋"/>
                <w:bCs/>
                <w:color w:val="000000"/>
                <w:sz w:val="24"/>
              </w:rPr>
              <w:t>免费更换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，更换部件重新计算质保期。</w:t>
            </w:r>
          </w:p>
          <w:p w14:paraId="77BE1509">
            <w:pPr>
              <w:numPr>
                <w:ilvl w:val="0"/>
                <w:numId w:val="1"/>
              </w:numPr>
              <w:ind w:left="0" w:leftChars="0" w:hanging="360" w:firstLineChars="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4.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质保期内：免费上门、免费维修、免费更换非人为损坏配件。</w:t>
            </w:r>
          </w:p>
          <w:p w14:paraId="5C21A665">
            <w:pPr>
              <w:numPr>
                <w:ilvl w:val="0"/>
                <w:numId w:val="1"/>
              </w:numPr>
              <w:ind w:left="0" w:leftChars="0" w:hanging="360" w:firstLineChars="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5.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服务商每两周安排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一次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专业技术人员到场，完成沙缸标准反冲洗操作，同步对整套沙缸、循环水泵、阀门管路、压力表、密封圈等配套设备开展全面巡检保养；清理缸体杂质、检查有无渗漏、校验压力数值、活动阀门防止卡死，现场详细记录设备运行状态，形成完整维保台账，每次维保完成后提交甲方存档留存。</w:t>
            </w:r>
          </w:p>
        </w:tc>
      </w:tr>
      <w:tr w14:paraId="74C5F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BBAD0">
            <w:pPr>
              <w:pStyle w:val="3"/>
              <w:widowControl/>
              <w:spacing w:beforeAutospacing="0" w:afterAutospacing="0" w:line="360" w:lineRule="atLeas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验收要求</w:t>
            </w:r>
          </w:p>
          <w:p w14:paraId="1E6FF7C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6F2AC">
            <w:pPr>
              <w:widowControl/>
              <w:numPr>
                <w:ilvl w:val="0"/>
                <w:numId w:val="2"/>
              </w:numPr>
              <w:spacing w:line="360" w:lineRule="atLeast"/>
              <w:ind w:left="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Style w:val="8"/>
                <w:rFonts w:hint="eastAsia" w:ascii="仿宋" w:hAnsi="仿宋" w:eastAsia="仿宋"/>
                <w:bCs/>
                <w:color w:val="000000"/>
                <w:sz w:val="24"/>
              </w:rPr>
              <w:t>1.到货验收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：核对品牌、材质、数量、规格，不符合要求 2 日内更换补齐。</w:t>
            </w:r>
          </w:p>
          <w:p w14:paraId="0F313C56">
            <w:pPr>
              <w:widowControl/>
              <w:numPr>
                <w:ilvl w:val="0"/>
                <w:numId w:val="2"/>
              </w:numPr>
              <w:spacing w:line="360" w:lineRule="atLeast"/>
              <w:ind w:left="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Style w:val="8"/>
                <w:rFonts w:hint="eastAsia" w:ascii="仿宋" w:hAnsi="仿宋" w:eastAsia="仿宋"/>
                <w:bCs/>
                <w:color w:val="000000"/>
                <w:sz w:val="24"/>
              </w:rPr>
              <w:t>2.安装调试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：供应商负责安装、培训，全程安全施工，承担安全责任。</w:t>
            </w:r>
          </w:p>
          <w:p w14:paraId="0FB08CB2">
            <w:pPr>
              <w:widowControl/>
              <w:numPr>
                <w:ilvl w:val="0"/>
                <w:numId w:val="2"/>
              </w:numPr>
              <w:spacing w:line="360" w:lineRule="atLeast"/>
              <w:ind w:left="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Style w:val="8"/>
                <w:rFonts w:hint="eastAsia" w:ascii="仿宋" w:hAnsi="仿宋" w:eastAsia="仿宋"/>
                <w:bCs/>
                <w:color w:val="000000"/>
                <w:sz w:val="24"/>
              </w:rPr>
              <w:t>3.最终验收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：安装完成后双方共同验收，供应商必须在场；不合格 2 日内整改并重新验收。</w:t>
            </w:r>
          </w:p>
          <w:p w14:paraId="761868B7">
            <w:pPr>
              <w:widowControl/>
              <w:numPr>
                <w:ilvl w:val="0"/>
                <w:numId w:val="2"/>
              </w:numPr>
              <w:spacing w:line="360" w:lineRule="atLeast"/>
              <w:ind w:left="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4.货物风险自</w:t>
            </w:r>
            <w:r>
              <w:rPr>
                <w:rStyle w:val="8"/>
                <w:rFonts w:hint="eastAsia" w:ascii="仿宋" w:hAnsi="仿宋" w:eastAsia="仿宋"/>
                <w:bCs/>
                <w:color w:val="000000"/>
                <w:sz w:val="24"/>
              </w:rPr>
              <w:t>最终验收合格之日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起由采购人承担。</w:t>
            </w:r>
          </w:p>
          <w:p w14:paraId="3A41C537">
            <w:pPr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7500F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E9A87">
            <w:pPr>
              <w:pStyle w:val="3"/>
              <w:widowControl/>
              <w:spacing w:beforeAutospacing="0" w:afterAutospacing="0" w:line="360" w:lineRule="atLeas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违约责任</w:t>
            </w:r>
          </w:p>
          <w:p w14:paraId="78E2146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7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ACCEE">
            <w:pPr>
              <w:widowControl/>
              <w:numPr>
                <w:ilvl w:val="0"/>
                <w:numId w:val="3"/>
              </w:numPr>
              <w:spacing w:line="360" w:lineRule="atLeast"/>
              <w:ind w:left="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1.逾期交付 / 安装：每日按合同总额 1%</w:t>
            </w:r>
            <w:r>
              <w:rPr>
                <w:rStyle w:val="8"/>
                <w:rFonts w:hint="eastAsia" w:ascii="仿宋" w:hAnsi="仿宋" w:eastAsia="仿宋"/>
                <w:bCs/>
                <w:color w:val="000000"/>
                <w:sz w:val="24"/>
              </w:rPr>
              <w:t>支付违约金；逾期超 7 日，采购人可解除合同，供应商支付合同总额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20% 违约金。</w:t>
            </w:r>
          </w:p>
          <w:p w14:paraId="16C5D371">
            <w:pPr>
              <w:widowControl/>
              <w:numPr>
                <w:ilvl w:val="0"/>
                <w:numId w:val="3"/>
              </w:numPr>
              <w:spacing w:line="360" w:lineRule="atLeast"/>
              <w:ind w:left="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2.产品不符合要求：采购人有权拒收、退货、更换或降价；拒绝整改的，采购人可单方解约，供应商支付合同总额 20% 违约金。</w:t>
            </w:r>
          </w:p>
          <w:p w14:paraId="70517E9C">
            <w:pPr>
              <w:widowControl/>
              <w:numPr>
                <w:ilvl w:val="0"/>
                <w:numId w:val="3"/>
              </w:numPr>
              <w:spacing w:line="360" w:lineRule="atLeast"/>
              <w:ind w:left="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3.未履行保修义务：每次支付</w:t>
            </w:r>
            <w:r>
              <w:rPr>
                <w:rFonts w:hint="eastAsia" w:ascii="仿宋" w:hAnsi="仿宋" w:eastAsia="仿宋"/>
                <w:color w:val="000000"/>
                <w:sz w:val="24"/>
                <w:u w:val="single"/>
              </w:rPr>
              <w:t>合同总额 3</w:t>
            </w:r>
            <w:r>
              <w:rPr>
                <w:rFonts w:hint="eastAsia" w:ascii="仿宋" w:hAnsi="仿宋" w:eastAsia="仿宋" w:cs="Arial"/>
                <w:color w:val="000000"/>
                <w:sz w:val="24"/>
                <w:u w:val="single"/>
              </w:rPr>
              <w:t>‰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违约金，采购人可委托第三方维修，费用由供应商承担。</w:t>
            </w:r>
          </w:p>
          <w:p w14:paraId="7C2C7D82">
            <w:pPr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违约方赔偿守约方全部经济损失</w:t>
            </w:r>
          </w:p>
        </w:tc>
      </w:tr>
    </w:tbl>
    <w:p w14:paraId="7BD6A9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AUSA" w:date="2026-06-25T14:57:00Z" w:initials="A">
    <w:p w14:paraId="09FB2B21">
      <w:pPr>
        <w:pStyle w:val="4"/>
        <w:rPr>
          <w:rFonts w:hint="eastAsia"/>
        </w:rPr>
      </w:pPr>
      <w:r>
        <w:rPr>
          <w:rFonts w:hint="eastAsia"/>
        </w:rPr>
        <w:t>商务条款部分请申购部门按照实际需求填写，包含：服务地点、质保期、付款方式、售后服务响应时间、违约金比例等等。这里面的商务需求是一般要求，请相应增加减少或调整完善。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9FB2B2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___WRD_EMBED_SUB_40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1BAF8C"/>
    <w:multiLevelType w:val="multilevel"/>
    <w:tmpl w:val="B31BAF8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ED40BD39"/>
    <w:multiLevelType w:val="multilevel"/>
    <w:tmpl w:val="ED40BD3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3E976A70"/>
    <w:multiLevelType w:val="multilevel"/>
    <w:tmpl w:val="3E976A7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USA">
    <w15:presenceInfo w15:providerId="None" w15:userId="AUS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3D778A"/>
    <w:rsid w:val="3A3D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qFormat/>
    <w:uiPriority w:val="1"/>
    <w:pPr>
      <w:autoSpaceDE w:val="0"/>
      <w:autoSpaceDN w:val="0"/>
      <w:adjustRightInd w:val="0"/>
      <w:jc w:val="left"/>
    </w:pPr>
    <w:rPr>
      <w:rFonts w:ascii="宋体" w:hAnsi="宋体" w:cs="Times New Roman"/>
      <w:kern w:val="0"/>
      <w:sz w:val="20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annotation reference"/>
    <w:basedOn w:val="7"/>
    <w:uiPriority w:val="0"/>
    <w:rPr>
      <w:sz w:val="21"/>
      <w:szCs w:val="21"/>
    </w:rPr>
  </w:style>
  <w:style w:type="paragraph" w:styleId="10">
    <w:name w:val="List Paragraph"/>
    <w:basedOn w:val="1"/>
    <w:unhideWhenUsed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2026-08-13T13:15:00Z</dcterms:created>
  <dc:creator>徐传仪CY</dc:creator>
  <cp:lastModifiedBy>徐传仪CY</cp:lastModifiedBy>
  <dcterms:modified xsi:type="dcterms:W3CDTF">2026-08-13T13:23:13Z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4FF07495941A4807B88D29EC62B27774_11</vt:lpwstr>
  </property>
  <property fmtid="{D5CDD505-2E9C-101B-9397-08002B2CF9AE}" pid="4" name="KSOTemplateDocerSaveRecord">
    <vt:lpwstr>eyJoZGlkIjoiNjA3NGRiMTRjNjE4MWI5YzdjZDFkZDViNTVhZWZmZjUiLCJ1c2VySWQiOiI0MTc3NzQ0MzgifQ==</vt:lpwstr>
  </property>
</Properties>
</file>