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F12AD">
      <w:pPr>
        <w:pStyle w:val="2"/>
        <w:widowControl/>
        <w:spacing w:beforeAutospacing="0" w:afterAutospacing="0" w:line="560" w:lineRule="exact"/>
        <w:ind w:firstLine="0"/>
        <w:jc w:val="both"/>
        <w:rPr>
          <w:rFonts w:hint="eastAsia" w:ascii="仿宋" w:hAnsi="仿宋" w:eastAsia="仿宋" w:cs="Times New Roman"/>
          <w:b/>
          <w:sz w:val="32"/>
          <w:szCs w:val="32"/>
          <w:highlight w:val="none"/>
        </w:rPr>
      </w:pPr>
      <w:r>
        <w:rPr>
          <w:rFonts w:hint="eastAsia" w:ascii="仿宋" w:hAnsi="仿宋" w:eastAsia="仿宋" w:cs="仿宋_GB2312"/>
          <w:color w:val="000000"/>
          <w:sz w:val="32"/>
          <w:szCs w:val="32"/>
          <w:highlight w:val="none"/>
        </w:rPr>
        <w:t xml:space="preserve">附件1 </w:t>
      </w:r>
      <w:r>
        <w:rPr>
          <w:rFonts w:hint="eastAsia" w:ascii="仿宋" w:hAnsi="仿宋" w:eastAsia="仿宋" w:cs="仿宋_GB2312"/>
          <w:color w:val="000000"/>
          <w:sz w:val="32"/>
          <w:szCs w:val="32"/>
          <w:highlight w:val="none"/>
          <w:lang w:val="en-US" w:eastAsia="zh-CN"/>
        </w:rPr>
        <w:t>报价函</w:t>
      </w:r>
    </w:p>
    <w:p w14:paraId="2000FC4E">
      <w:pPr>
        <w:tabs>
          <w:tab w:val="left" w:pos="180"/>
          <w:tab w:val="left" w:pos="1620"/>
        </w:tabs>
        <w:spacing w:line="560" w:lineRule="exact"/>
        <w:ind w:firstLine="642"/>
        <w:jc w:val="center"/>
        <w:rPr>
          <w:rFonts w:hint="eastAsia" w:ascii="仿宋" w:hAnsi="仿宋" w:eastAsia="仿宋" w:cs="Times New Roman"/>
          <w:b/>
          <w:sz w:val="32"/>
          <w:szCs w:val="32"/>
          <w:highlight w:val="none"/>
        </w:rPr>
      </w:pPr>
      <w:bookmarkStart w:id="0" w:name="_Toc24552_WPSOffice_Level1"/>
      <w:r>
        <w:rPr>
          <w:rFonts w:hint="eastAsia" w:ascii="仿宋" w:hAnsi="仿宋" w:eastAsia="仿宋" w:cs="Times New Roman"/>
          <w:b/>
          <w:sz w:val="32"/>
          <w:szCs w:val="32"/>
          <w:highlight w:val="none"/>
        </w:rPr>
        <w:t>报价</w:t>
      </w:r>
      <w:r>
        <w:rPr>
          <w:rFonts w:hint="eastAsia" w:ascii="仿宋" w:hAnsi="仿宋" w:eastAsia="仿宋" w:cs="Times New Roman"/>
          <w:b/>
          <w:sz w:val="32"/>
          <w:szCs w:val="32"/>
          <w:highlight w:val="none"/>
          <w:lang w:val="en-US" w:eastAsia="zh-CN"/>
        </w:rPr>
        <w:t>函</w:t>
      </w:r>
      <w:bookmarkEnd w:id="0"/>
    </w:p>
    <w:p w14:paraId="2819C747">
      <w:pPr>
        <w:tabs>
          <w:tab w:val="left" w:pos="180"/>
          <w:tab w:val="left" w:pos="1620"/>
        </w:tabs>
        <w:spacing w:line="560" w:lineRule="exact"/>
        <w:ind w:firstLine="420"/>
        <w:rPr>
          <w:rFonts w:hint="eastAsia" w:ascii="仿宋" w:hAnsi="仿宋" w:eastAsia="仿宋"/>
          <w:highlight w:val="none"/>
        </w:rPr>
      </w:pPr>
      <w:bookmarkStart w:id="1" w:name="_GoBack"/>
      <w:bookmarkEnd w:id="1"/>
    </w:p>
    <w:p w14:paraId="79FB2018">
      <w:pPr>
        <w:pStyle w:val="6"/>
        <w:widowControl/>
        <w:spacing w:after="210" w:line="560" w:lineRule="exact"/>
        <w:ind w:firstLine="640"/>
        <w:rPr>
          <w:rFonts w:hint="eastAsia" w:ascii="仿宋" w:hAnsi="仿宋" w:eastAsia="仿宋" w:cstheme="minorBidi"/>
          <w:sz w:val="24"/>
          <w:szCs w:val="24"/>
          <w:highlight w:val="none"/>
          <w:lang w:val="en-US" w:eastAsia="zh-CN" w:bidi="ar-SA"/>
        </w:rPr>
      </w:pPr>
      <w:r>
        <w:rPr>
          <w:rFonts w:hint="eastAsia" w:ascii="仿宋" w:hAnsi="仿宋" w:eastAsia="仿宋"/>
          <w:sz w:val="24"/>
          <w:highlight w:val="none"/>
        </w:rPr>
        <w:t>采购项目编号：</w:t>
      </w:r>
      <w:r>
        <w:rPr>
          <w:rFonts w:hint="eastAsia" w:ascii="仿宋" w:hAnsi="仿宋" w:eastAsia="仿宋" w:cstheme="minorBidi"/>
          <w:sz w:val="24"/>
          <w:szCs w:val="24"/>
          <w:highlight w:val="none"/>
          <w:lang w:val="en-US" w:eastAsia="zh-CN" w:bidi="ar-SA"/>
        </w:rPr>
        <w:t>GUCM-2026-XJ-006Lwj</w:t>
      </w:r>
    </w:p>
    <w:p w14:paraId="45F65DBF">
      <w:pPr>
        <w:widowControl w:val="0"/>
        <w:tabs>
          <w:tab w:val="left" w:pos="180"/>
          <w:tab w:val="left" w:pos="1620"/>
        </w:tabs>
        <w:spacing w:line="560" w:lineRule="exact"/>
        <w:ind w:firstLine="480"/>
        <w:jc w:val="both"/>
        <w:rPr>
          <w:rFonts w:hint="eastAsia" w:ascii="仿宋" w:hAnsi="仿宋" w:eastAsia="仿宋" w:cstheme="minorBidi"/>
          <w:sz w:val="24"/>
          <w:szCs w:val="24"/>
          <w:highlight w:val="none"/>
          <w:lang w:val="en-US" w:eastAsia="zh-CN" w:bidi="ar-SA"/>
        </w:rPr>
      </w:pPr>
      <w:r>
        <w:rPr>
          <w:rFonts w:hint="eastAsia" w:ascii="仿宋" w:hAnsi="仿宋" w:eastAsia="仿宋" w:cstheme="minorBidi"/>
          <w:sz w:val="24"/>
          <w:szCs w:val="24"/>
          <w:highlight w:val="none"/>
          <w:lang w:val="en-US" w:eastAsia="zh-CN" w:bidi="ar-SA"/>
        </w:rPr>
        <w:t>采购项目名称：广西中医药大学仙葫校区体育场看台钢结构及昆弟长廊铁丝网修缮项目</w:t>
      </w:r>
    </w:p>
    <w:tbl>
      <w:tblPr>
        <w:tblStyle w:val="7"/>
        <w:tblpPr w:leftFromText="180" w:rightFromText="180" w:vertAnchor="text" w:horzAnchor="page" w:tblpX="1582" w:tblpY="265"/>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4016"/>
        <w:gridCol w:w="2084"/>
        <w:gridCol w:w="1933"/>
      </w:tblGrid>
      <w:tr w14:paraId="1634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trPr>
        <w:tc>
          <w:tcPr>
            <w:tcW w:w="895" w:type="dxa"/>
            <w:noWrap w:val="0"/>
            <w:vAlign w:val="center"/>
          </w:tcPr>
          <w:p w14:paraId="5862E23E">
            <w:pPr>
              <w:pStyle w:val="4"/>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项号</w:t>
            </w:r>
          </w:p>
        </w:tc>
        <w:tc>
          <w:tcPr>
            <w:tcW w:w="4016" w:type="dxa"/>
            <w:noWrap w:val="0"/>
            <w:vAlign w:val="center"/>
          </w:tcPr>
          <w:p w14:paraId="4353E21D">
            <w:pPr>
              <w:pStyle w:val="4"/>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采购项目名称</w:t>
            </w:r>
          </w:p>
        </w:tc>
        <w:tc>
          <w:tcPr>
            <w:tcW w:w="2084" w:type="dxa"/>
            <w:noWrap w:val="0"/>
            <w:vAlign w:val="center"/>
          </w:tcPr>
          <w:p w14:paraId="61D2EA3E">
            <w:pPr>
              <w:pStyle w:val="4"/>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lang w:val="en-US" w:eastAsia="zh-CN"/>
              </w:rPr>
              <w:t>控制价</w:t>
            </w:r>
            <w:r>
              <w:rPr>
                <w:rFonts w:hint="eastAsia" w:ascii="仿宋" w:hAnsi="仿宋" w:eastAsia="仿宋"/>
                <w:sz w:val="24"/>
                <w:szCs w:val="24"/>
                <w:highlight w:val="none"/>
              </w:rPr>
              <w:t>下浮百分比（%）</w:t>
            </w:r>
          </w:p>
        </w:tc>
        <w:tc>
          <w:tcPr>
            <w:tcW w:w="1933" w:type="dxa"/>
            <w:noWrap w:val="0"/>
            <w:vAlign w:val="center"/>
          </w:tcPr>
          <w:p w14:paraId="502FE39B">
            <w:pPr>
              <w:pStyle w:val="4"/>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备注（如有其他内容）</w:t>
            </w:r>
          </w:p>
        </w:tc>
      </w:tr>
      <w:tr w14:paraId="2D56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trPr>
        <w:tc>
          <w:tcPr>
            <w:tcW w:w="895" w:type="dxa"/>
            <w:noWrap w:val="0"/>
            <w:vAlign w:val="center"/>
          </w:tcPr>
          <w:p w14:paraId="3C593A87">
            <w:pPr>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sz w:val="24"/>
                <w:highlight w:val="none"/>
              </w:rPr>
              <w:t>1</w:t>
            </w:r>
          </w:p>
        </w:tc>
        <w:tc>
          <w:tcPr>
            <w:tcW w:w="4016" w:type="dxa"/>
            <w:noWrap w:val="0"/>
            <w:vAlign w:val="center"/>
          </w:tcPr>
          <w:p w14:paraId="76FA1364">
            <w:pPr>
              <w:pStyle w:val="4"/>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cstheme="minorBidi"/>
                <w:sz w:val="24"/>
                <w:szCs w:val="24"/>
                <w:highlight w:val="none"/>
                <w:lang w:val="en-US" w:eastAsia="zh-CN" w:bidi="ar-SA"/>
              </w:rPr>
              <w:t>广西中医药大学仙葫校区体育场看台钢结构及昆弟长廊铁丝网修缮项目</w:t>
            </w:r>
          </w:p>
        </w:tc>
        <w:tc>
          <w:tcPr>
            <w:tcW w:w="2084" w:type="dxa"/>
            <w:noWrap w:val="0"/>
            <w:vAlign w:val="center"/>
          </w:tcPr>
          <w:p w14:paraId="075B8E76">
            <w:pPr>
              <w:tabs>
                <w:tab w:val="left" w:pos="180"/>
                <w:tab w:val="left" w:pos="1620"/>
              </w:tabs>
              <w:spacing w:line="560" w:lineRule="exact"/>
              <w:ind w:firstLine="0"/>
              <w:rPr>
                <w:rFonts w:hint="eastAsia" w:ascii="仿宋" w:hAnsi="仿宋" w:eastAsia="仿宋"/>
                <w:sz w:val="24"/>
                <w:highlight w:val="none"/>
              </w:rPr>
            </w:pPr>
          </w:p>
        </w:tc>
        <w:tc>
          <w:tcPr>
            <w:tcW w:w="1933" w:type="dxa"/>
            <w:noWrap w:val="0"/>
            <w:vAlign w:val="center"/>
          </w:tcPr>
          <w:p w14:paraId="5066D2E0">
            <w:pPr>
              <w:widowControl w:val="0"/>
              <w:tabs>
                <w:tab w:val="left" w:pos="180"/>
                <w:tab w:val="left" w:pos="1620"/>
              </w:tabs>
              <w:spacing w:line="560" w:lineRule="exact"/>
              <w:ind w:firstLine="0"/>
              <w:jc w:val="center"/>
              <w:rPr>
                <w:rFonts w:hint="eastAsia" w:ascii="仿宋" w:hAnsi="仿宋" w:eastAsia="仿宋" w:cstheme="minorBidi"/>
                <w:sz w:val="24"/>
                <w:szCs w:val="24"/>
                <w:highlight w:val="none"/>
                <w:lang w:val="en-US" w:eastAsia="zh-CN" w:bidi="ar-SA"/>
              </w:rPr>
            </w:pPr>
          </w:p>
        </w:tc>
      </w:tr>
    </w:tbl>
    <w:p w14:paraId="262765BE">
      <w:pPr>
        <w:tabs>
          <w:tab w:val="left" w:pos="180"/>
          <w:tab w:val="left" w:pos="1620"/>
        </w:tabs>
        <w:spacing w:line="560" w:lineRule="exact"/>
        <w:ind w:firstLine="480"/>
        <w:rPr>
          <w:rFonts w:hint="eastAsia" w:ascii="仿宋" w:hAnsi="仿宋" w:eastAsia="仿宋"/>
          <w:sz w:val="24"/>
          <w:highlight w:val="none"/>
        </w:rPr>
      </w:pPr>
      <w:r>
        <w:rPr>
          <w:rFonts w:hint="eastAsia" w:ascii="仿宋" w:hAnsi="仿宋" w:eastAsia="仿宋"/>
          <w:sz w:val="24"/>
          <w:highlight w:val="none"/>
          <w:lang w:val="en-US" w:eastAsia="zh-CN"/>
        </w:rPr>
        <w:t>备注：若未按下浮百分比报价的视为无效报价。供应商最终报价低于本项目控制价的65%的（最终报价＜项目控制价×65%），视作异常低价响应，作无效响应处理。</w:t>
      </w:r>
      <w:r>
        <w:rPr>
          <w:rFonts w:hint="eastAsia" w:ascii="仿宋" w:hAnsi="仿宋" w:eastAsia="仿宋"/>
          <w:sz w:val="24"/>
          <w:highlight w:val="none"/>
        </w:rPr>
        <w:t xml:space="preserve">        </w:t>
      </w:r>
    </w:p>
    <w:p w14:paraId="23CBAFAB">
      <w:pPr>
        <w:widowControl/>
        <w:spacing w:line="560" w:lineRule="exact"/>
        <w:ind w:firstLine="480"/>
        <w:jc w:val="left"/>
        <w:rPr>
          <w:rFonts w:hint="eastAsia" w:ascii="仿宋" w:hAnsi="仿宋" w:eastAsia="仿宋" w:cs="仿宋_GB2312"/>
          <w:strike/>
          <w:color w:val="000000"/>
          <w:sz w:val="24"/>
          <w:highlight w:val="none"/>
          <w:lang w:bidi="ar"/>
        </w:rPr>
      </w:pPr>
    </w:p>
    <w:p w14:paraId="685453A9">
      <w:pPr>
        <w:widowControl/>
        <w:spacing w:line="560" w:lineRule="exact"/>
        <w:ind w:firstLine="481"/>
        <w:jc w:val="left"/>
        <w:rPr>
          <w:rFonts w:hint="eastAsia" w:ascii="仿宋" w:hAnsi="仿宋" w:eastAsia="仿宋" w:cs="仿宋_GB2312"/>
          <w:color w:val="000000"/>
          <w:sz w:val="24"/>
          <w:highlight w:val="none"/>
          <w:lang w:bidi="ar"/>
        </w:rPr>
      </w:pPr>
      <w:r>
        <w:rPr>
          <w:rStyle w:val="9"/>
          <w:rFonts w:hint="eastAsia" w:ascii="仿宋" w:hAnsi="仿宋" w:eastAsia="仿宋" w:cs="仿宋_GB2312"/>
          <w:bCs/>
          <w:color w:val="000000"/>
          <w:sz w:val="24"/>
          <w:highlight w:val="none"/>
          <w:lang w:bidi="ar"/>
        </w:rPr>
        <w:t>供</w:t>
      </w:r>
      <w:r>
        <w:rPr>
          <w:rStyle w:val="9"/>
          <w:rFonts w:hint="eastAsia" w:ascii="仿宋" w:hAnsi="仿宋" w:eastAsia="仿宋" w:cs="仿宋_GB2312"/>
          <w:bCs/>
          <w:color w:val="000000"/>
          <w:sz w:val="24"/>
          <w:highlight w:val="none"/>
          <w:lang w:val="en-US" w:eastAsia="zh-CN" w:bidi="ar"/>
        </w:rPr>
        <w:t>应</w:t>
      </w:r>
      <w:r>
        <w:rPr>
          <w:rStyle w:val="9"/>
          <w:rFonts w:hint="eastAsia" w:ascii="仿宋" w:hAnsi="仿宋" w:eastAsia="仿宋" w:cs="仿宋_GB2312"/>
          <w:bCs/>
          <w:color w:val="000000"/>
          <w:sz w:val="24"/>
          <w:highlight w:val="none"/>
          <w:lang w:bidi="ar"/>
        </w:rPr>
        <w:t>商名称（盖章）</w:t>
      </w:r>
      <w:r>
        <w:rPr>
          <w:rFonts w:hint="eastAsia" w:ascii="仿宋" w:hAnsi="仿宋" w:eastAsia="仿宋" w:cs="仿宋_GB2312"/>
          <w:color w:val="000000"/>
          <w:sz w:val="24"/>
          <w:highlight w:val="none"/>
          <w:lang w:bidi="ar"/>
        </w:rPr>
        <w:t>：________________________</w:t>
      </w:r>
    </w:p>
    <w:p w14:paraId="373D3600">
      <w:pPr>
        <w:widowControl/>
        <w:spacing w:line="560" w:lineRule="exact"/>
        <w:ind w:firstLine="481"/>
        <w:jc w:val="left"/>
        <w:rPr>
          <w:rFonts w:hint="eastAsia" w:ascii="仿宋" w:hAnsi="仿宋" w:eastAsia="仿宋" w:cs="仿宋_GB2312"/>
          <w:color w:val="000000"/>
          <w:sz w:val="24"/>
          <w:highlight w:val="none"/>
          <w:lang w:bidi="ar"/>
        </w:rPr>
      </w:pPr>
      <w:r>
        <w:rPr>
          <w:rStyle w:val="9"/>
          <w:rFonts w:hint="eastAsia" w:ascii="仿宋" w:hAnsi="仿宋" w:eastAsia="仿宋" w:cs="仿宋_GB2312"/>
          <w:bCs/>
          <w:color w:val="000000"/>
          <w:sz w:val="24"/>
          <w:highlight w:val="none"/>
          <w:lang w:bidi="ar"/>
        </w:rPr>
        <w:t>法定代表人或委托代理人（签字）</w:t>
      </w:r>
      <w:r>
        <w:rPr>
          <w:rFonts w:hint="eastAsia" w:ascii="仿宋" w:hAnsi="仿宋" w:eastAsia="仿宋" w:cs="仿宋_GB2312"/>
          <w:color w:val="000000"/>
          <w:sz w:val="24"/>
          <w:highlight w:val="none"/>
          <w:lang w:bidi="ar"/>
        </w:rPr>
        <w:t>：________________</w:t>
      </w:r>
    </w:p>
    <w:p w14:paraId="1BA08A1A">
      <w:pPr>
        <w:widowControl/>
        <w:spacing w:line="560" w:lineRule="exact"/>
        <w:ind w:firstLine="481"/>
        <w:jc w:val="left"/>
        <w:rPr>
          <w:rFonts w:hint="eastAsia" w:ascii="仿宋" w:hAnsi="仿宋" w:eastAsia="仿宋" w:cs="仿宋_GB2312"/>
          <w:color w:val="000000"/>
          <w:sz w:val="24"/>
          <w:highlight w:val="none"/>
          <w:lang w:bidi="ar"/>
        </w:rPr>
      </w:pPr>
      <w:r>
        <w:rPr>
          <w:rStyle w:val="9"/>
          <w:rFonts w:hint="eastAsia" w:ascii="仿宋" w:hAnsi="仿宋" w:eastAsia="仿宋" w:cs="仿宋_GB2312"/>
          <w:bCs/>
          <w:color w:val="000000"/>
          <w:sz w:val="24"/>
          <w:highlight w:val="none"/>
          <w:lang w:bidi="ar"/>
        </w:rPr>
        <w:t>联系人及电话</w:t>
      </w:r>
      <w:r>
        <w:rPr>
          <w:rFonts w:hint="eastAsia" w:ascii="仿宋" w:hAnsi="仿宋" w:eastAsia="仿宋" w:cs="仿宋_GB2312"/>
          <w:color w:val="000000"/>
          <w:sz w:val="24"/>
          <w:highlight w:val="none"/>
          <w:lang w:bidi="ar"/>
        </w:rPr>
        <w:t>：________________________</w:t>
      </w:r>
    </w:p>
    <w:p w14:paraId="1184122F">
      <w:pPr>
        <w:widowControl/>
        <w:spacing w:line="560" w:lineRule="exact"/>
        <w:ind w:firstLine="481"/>
        <w:jc w:val="left"/>
        <w:rPr>
          <w:rFonts w:hint="eastAsia" w:ascii="仿宋" w:hAnsi="仿宋" w:eastAsia="仿宋" w:cs="方正小标宋简体"/>
          <w:color w:val="000000"/>
          <w:sz w:val="24"/>
          <w:highlight w:val="none"/>
        </w:rPr>
      </w:pPr>
      <w:r>
        <w:rPr>
          <w:rStyle w:val="9"/>
          <w:rFonts w:hint="eastAsia" w:ascii="仿宋" w:hAnsi="仿宋" w:eastAsia="仿宋" w:cs="仿宋_GB2312"/>
          <w:bCs/>
          <w:color w:val="000000"/>
          <w:sz w:val="24"/>
          <w:highlight w:val="none"/>
          <w:lang w:bidi="ar"/>
        </w:rPr>
        <w:t>报价日期</w:t>
      </w:r>
      <w:r>
        <w:rPr>
          <w:rFonts w:hint="eastAsia" w:ascii="仿宋" w:hAnsi="仿宋" w:eastAsia="仿宋" w:cs="仿宋_GB2312"/>
          <w:color w:val="000000"/>
          <w:sz w:val="24"/>
          <w:highlight w:val="none"/>
          <w:lang w:bidi="ar"/>
        </w:rPr>
        <w:t>：______年____月____日</w:t>
      </w:r>
    </w:p>
    <w:p w14:paraId="706133A2">
      <w:pPr>
        <w:pStyle w:val="2"/>
        <w:widowControl/>
        <w:spacing w:beforeAutospacing="0" w:afterAutospacing="0" w:line="560" w:lineRule="exact"/>
        <w:ind w:firstLine="640"/>
        <w:rPr>
          <w:rFonts w:ascii="仿宋" w:hAnsi="仿宋" w:eastAsia="仿宋" w:cs="仿宋_GB2312"/>
          <w:color w:val="000000"/>
          <w:sz w:val="32"/>
          <w:szCs w:val="32"/>
          <w:highlight w:val="none"/>
        </w:rPr>
        <w:sectPr>
          <w:footerReference r:id="rId3" w:type="default"/>
          <w:pgSz w:w="11906" w:h="16838"/>
          <w:pgMar w:top="1440" w:right="1800" w:bottom="1440" w:left="1800" w:header="851" w:footer="992" w:gutter="0"/>
          <w:pgNumType w:start="1"/>
          <w:cols w:space="425" w:num="1"/>
        </w:sectPr>
      </w:pPr>
    </w:p>
    <w:p w14:paraId="59586447">
      <w:pPr>
        <w:pStyle w:val="2"/>
        <w:widowControl/>
        <w:spacing w:beforeAutospacing="0" w:afterAutospacing="0" w:line="560" w:lineRule="exact"/>
        <w:ind w:firstLine="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附件2 法定代表人授权委托书</w:t>
      </w:r>
    </w:p>
    <w:p w14:paraId="572F04C8">
      <w:pPr>
        <w:spacing w:line="560" w:lineRule="exact"/>
        <w:ind w:firstLine="420"/>
        <w:rPr>
          <w:highlight w:val="none"/>
        </w:rPr>
      </w:pPr>
    </w:p>
    <w:p w14:paraId="3D565975">
      <w:pPr>
        <w:widowControl/>
        <w:spacing w:line="560" w:lineRule="exact"/>
        <w:ind w:firstLine="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致：广西中医药大学</w:t>
      </w:r>
    </w:p>
    <w:p w14:paraId="7ED9A496">
      <w:pPr>
        <w:pStyle w:val="6"/>
        <w:widowControl/>
        <w:spacing w:after="210" w:line="560" w:lineRule="exact"/>
        <w:ind w:firstLine="640"/>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本人__________（姓名），身份证号码：</w:t>
      </w:r>
      <w:r>
        <w:rPr>
          <w:rFonts w:hint="eastAsia" w:ascii="仿宋" w:hAnsi="仿宋" w:eastAsia="仿宋" w:cs="方正仿宋_GB2312"/>
          <w:color w:val="000000"/>
          <w:sz w:val="24"/>
          <w:highlight w:val="none"/>
          <w:lang w:val="en-US" w:eastAsia="zh-CN" w:bidi="ar"/>
        </w:rPr>
        <w:t xml:space="preserve">                </w:t>
      </w:r>
      <w:r>
        <w:rPr>
          <w:rStyle w:val="9"/>
          <w:rFonts w:hint="eastAsia" w:ascii="仿宋" w:hAnsi="仿宋" w:eastAsia="仿宋" w:cs="方正仿宋_GB2312"/>
          <w:bCs/>
          <w:color w:val="000000"/>
          <w:sz w:val="24"/>
          <w:highlight w:val="none"/>
          <w:lang w:bidi="ar"/>
        </w:rPr>
        <w:t>，</w:t>
      </w:r>
      <w:r>
        <w:rPr>
          <w:rFonts w:hint="eastAsia" w:ascii="仿宋" w:hAnsi="仿宋" w:eastAsia="仿宋" w:cs="方正仿宋_GB2312"/>
          <w:color w:val="000000"/>
          <w:sz w:val="24"/>
          <w:highlight w:val="none"/>
          <w:lang w:bidi="ar"/>
        </w:rPr>
        <w:t>系（供应商名称</w:t>
      </w:r>
      <w:r>
        <w:rPr>
          <w:rFonts w:hint="eastAsia" w:ascii="仿宋" w:hAnsi="仿宋" w:eastAsia="仿宋" w:cs="方正仿宋_GB2312"/>
          <w:color w:val="000000"/>
          <w:sz w:val="24"/>
          <w:highlight w:val="none"/>
          <w:lang w:eastAsia="zh-CN" w:bidi="ar"/>
        </w:rPr>
        <w:t>：</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）法定代表人。现授权委托__________（姓名），身份证号码：________________________，为我公司代理人，以本公司名义参加广西中医药大学《</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》（编号：</w:t>
      </w:r>
      <w:r>
        <w:rPr>
          <w:rFonts w:hint="eastAsia" w:ascii="仿宋" w:hAnsi="仿宋" w:eastAsia="仿宋" w:cs="方正仿宋_GB2312"/>
          <w:color w:val="000000"/>
          <w:sz w:val="24"/>
          <w:szCs w:val="24"/>
          <w:highlight w:val="none"/>
          <w:lang w:val="en-US" w:eastAsia="zh-CN" w:bidi="ar"/>
        </w:rPr>
        <w:t>GUCM-2026-XJ-006Lwj</w:t>
      </w:r>
      <w:r>
        <w:rPr>
          <w:rFonts w:hint="eastAsia" w:ascii="仿宋" w:hAnsi="仿宋" w:eastAsia="仿宋" w:cs="方正仿宋_GB2312"/>
          <w:color w:val="000000"/>
          <w:sz w:val="24"/>
          <w:highlight w:val="none"/>
          <w:lang w:bidi="ar"/>
        </w:rPr>
        <w:t>）的报价、签署、答疑、合同签订、履约及服务等全部事宜。</w:t>
      </w:r>
    </w:p>
    <w:p w14:paraId="2BEBD668">
      <w:pPr>
        <w:widowControl/>
        <w:spacing w:line="560" w:lineRule="exact"/>
        <w:ind w:firstLine="48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代理人在本项目全过程中所签署的一切文件及处理的相关事务，我公司均予以承认，并承担全部法律责任。委托期限：自签字之日起至本项目履约完毕止。代理人无转委托权。</w:t>
      </w:r>
    </w:p>
    <w:p w14:paraId="75242764">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委托代理人（签字）：__________</w:t>
      </w:r>
    </w:p>
    <w:p w14:paraId="4D303415">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法定代表人（签字）：__________</w:t>
      </w:r>
    </w:p>
    <w:p w14:paraId="390053EB">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供应商（加盖公章）：__________</w:t>
      </w:r>
    </w:p>
    <w:p w14:paraId="6BFE6251">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日期：______年____月____日</w:t>
      </w:r>
    </w:p>
    <w:p w14:paraId="2FE93FBA">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rPr>
        <w:t>附：</w:t>
      </w:r>
      <w:r>
        <w:rPr>
          <w:rFonts w:hint="eastAsia" w:ascii="仿宋" w:hAnsi="仿宋" w:eastAsia="仿宋" w:cs="仿宋_GB2312"/>
          <w:color w:val="000000"/>
          <w:sz w:val="24"/>
          <w:highlight w:val="none"/>
        </w:rPr>
        <w:t>法定代表人(负责人)身份证明书及委托代理人有效身份证正反面复印件</w:t>
      </w:r>
    </w:p>
    <w:p w14:paraId="2805CD64">
      <w:pPr>
        <w:pStyle w:val="2"/>
        <w:widowControl/>
        <w:spacing w:beforeAutospacing="0" w:afterAutospacing="0" w:line="560" w:lineRule="exact"/>
        <w:ind w:firstLine="560"/>
        <w:rPr>
          <w:rFonts w:ascii="仿宋" w:hAnsi="仿宋" w:eastAsia="仿宋"/>
          <w:color w:val="000000"/>
          <w:sz w:val="28"/>
          <w:szCs w:val="28"/>
          <w:highlight w:val="none"/>
        </w:rPr>
      </w:pPr>
    </w:p>
    <w:p w14:paraId="790133B0">
      <w:pPr>
        <w:pStyle w:val="2"/>
        <w:widowControl/>
        <w:spacing w:beforeAutospacing="0" w:afterAutospacing="0" w:line="560" w:lineRule="exact"/>
        <w:ind w:firstLine="640"/>
        <w:rPr>
          <w:rFonts w:ascii="仿宋" w:hAnsi="仿宋" w:eastAsia="仿宋" w:cs="仿宋_GB2312"/>
          <w:color w:val="000000"/>
          <w:sz w:val="32"/>
          <w:szCs w:val="32"/>
          <w:highlight w:val="none"/>
        </w:rPr>
        <w:sectPr>
          <w:pgSz w:w="11906" w:h="16838"/>
          <w:pgMar w:top="1440" w:right="1800" w:bottom="1440" w:left="1800" w:header="851" w:footer="992" w:gutter="0"/>
          <w:cols w:space="425" w:num="1"/>
        </w:sectPr>
      </w:pPr>
    </w:p>
    <w:p w14:paraId="733FA5CA">
      <w:pPr>
        <w:pStyle w:val="2"/>
        <w:widowControl/>
        <w:spacing w:beforeAutospacing="0" w:afterAutospacing="0" w:line="560" w:lineRule="exact"/>
        <w:ind w:firstLine="64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附件3</w:t>
      </w:r>
      <w:r>
        <w:rPr>
          <w:rFonts w:hint="eastAsia" w:ascii="仿宋" w:hAnsi="仿宋" w:eastAsia="仿宋" w:cs="仿宋_GB2312"/>
          <w:color w:val="000000"/>
          <w:sz w:val="32"/>
          <w:szCs w:val="32"/>
          <w:highlight w:val="none"/>
          <w:lang w:val="en-US" w:eastAsia="zh-CN"/>
        </w:rPr>
        <w:t xml:space="preserve"> </w:t>
      </w:r>
      <w:r>
        <w:rPr>
          <w:rFonts w:ascii="仿宋" w:hAnsi="仿宋" w:eastAsia="仿宋" w:cs="仿宋_GB2312"/>
          <w:color w:val="000000"/>
          <w:sz w:val="32"/>
          <w:szCs w:val="32"/>
          <w:highlight w:val="none"/>
        </w:rPr>
        <w:t>采购需求</w:t>
      </w:r>
    </w:p>
    <w:p w14:paraId="581DBE0F">
      <w:pPr>
        <w:pStyle w:val="3"/>
        <w:widowControl/>
        <w:spacing w:beforeAutospacing="0" w:afterAutospacing="0" w:line="560" w:lineRule="exact"/>
        <w:ind w:firstLine="642"/>
        <w:rPr>
          <w:rFonts w:ascii="仿宋" w:hAnsi="仿宋" w:eastAsia="仿宋"/>
          <w:color w:val="000000"/>
          <w:sz w:val="32"/>
          <w:szCs w:val="32"/>
          <w:highlight w:val="none"/>
        </w:rPr>
      </w:pPr>
    </w:p>
    <w:p w14:paraId="2534868B">
      <w:pPr>
        <w:pStyle w:val="3"/>
        <w:widowControl/>
        <w:spacing w:beforeAutospacing="0" w:afterAutospacing="0" w:line="560" w:lineRule="exact"/>
        <w:ind w:firstLine="642"/>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一、</w:t>
      </w:r>
      <w:r>
        <w:rPr>
          <w:rFonts w:ascii="仿宋" w:hAnsi="仿宋" w:eastAsia="仿宋"/>
          <w:color w:val="000000"/>
          <w:sz w:val="32"/>
          <w:szCs w:val="32"/>
          <w:highlight w:val="none"/>
        </w:rPr>
        <w:t>项目概况</w:t>
      </w:r>
    </w:p>
    <w:p w14:paraId="42339994">
      <w:pPr>
        <w:pStyle w:val="6"/>
        <w:widowControl/>
        <w:spacing w:after="210" w:line="560" w:lineRule="exact"/>
        <w:ind w:firstLine="640"/>
        <w:rPr>
          <w:rFonts w:hint="eastAsia" w:ascii="仿宋" w:hAnsi="仿宋" w:eastAsia="仿宋" w:cs="宋体"/>
          <w:color w:val="000000"/>
          <w:sz w:val="28"/>
          <w:szCs w:val="28"/>
          <w:highlight w:val="none"/>
          <w:lang w:val="en-US" w:eastAsia="zh-CN" w:bidi="ar"/>
        </w:rPr>
      </w:pPr>
      <w:r>
        <w:rPr>
          <w:rFonts w:hint="eastAsia" w:ascii="仿宋" w:hAnsi="仿宋" w:eastAsia="仿宋" w:cs="宋体"/>
          <w:color w:val="000000"/>
          <w:sz w:val="28"/>
          <w:szCs w:val="28"/>
          <w:highlight w:val="none"/>
          <w:lang w:bidi="ar"/>
        </w:rPr>
        <w:t>项目名称：</w:t>
      </w:r>
      <w:r>
        <w:rPr>
          <w:rFonts w:hint="eastAsia" w:ascii="仿宋" w:hAnsi="仿宋" w:eastAsia="仿宋" w:cs="宋体"/>
          <w:color w:val="000000"/>
          <w:sz w:val="28"/>
          <w:szCs w:val="28"/>
          <w:highlight w:val="none"/>
          <w:lang w:val="en-US" w:eastAsia="zh-CN" w:bidi="ar"/>
        </w:rPr>
        <w:t>广西中医药大学仙葫校区体育场看台钢结构及昆弟长廊铁丝网修缮项目（项目编号：GUCM-2026-XJ-006Lwj）</w:t>
      </w:r>
    </w:p>
    <w:p w14:paraId="0EE07E81">
      <w:pPr>
        <w:pStyle w:val="6"/>
        <w:widowControl/>
        <w:spacing w:after="210" w:line="560" w:lineRule="exact"/>
        <w:ind w:firstLine="640"/>
        <w:rPr>
          <w:rFonts w:hint="eastAsia" w:ascii="仿宋" w:hAnsi="仿宋" w:eastAsia="仿宋" w:cs="宋体"/>
          <w:color w:val="000000"/>
          <w:sz w:val="28"/>
          <w:szCs w:val="28"/>
          <w:highlight w:val="none"/>
          <w:lang w:val="en-US" w:eastAsia="zh-CN" w:bidi="ar"/>
        </w:rPr>
      </w:pPr>
      <w:r>
        <w:rPr>
          <w:rFonts w:hint="eastAsia" w:ascii="仿宋" w:hAnsi="仿宋" w:eastAsia="仿宋" w:cs="宋体"/>
          <w:color w:val="000000"/>
          <w:sz w:val="28"/>
          <w:szCs w:val="28"/>
          <w:highlight w:val="none"/>
          <w:lang w:bidi="ar"/>
        </w:rPr>
        <w:t>采购内容：</w:t>
      </w:r>
      <w:r>
        <w:rPr>
          <w:rFonts w:hint="eastAsia" w:ascii="仿宋" w:hAnsi="仿宋" w:eastAsia="仿宋" w:cs="宋体"/>
          <w:color w:val="000000"/>
          <w:sz w:val="28"/>
          <w:szCs w:val="28"/>
          <w:highlight w:val="none"/>
          <w:lang w:val="en-US" w:eastAsia="zh-CN" w:bidi="ar"/>
        </w:rPr>
        <w:t>本工程为对广西中医药大学仙葫校区体育场看台钢结构及昆弟长廊铁丝网进行提升改造，主要对钢结构表面实施抛丸防锈处理，并依次涂刷环氧富锌底漆一遍，环氧云铁中间漆一遍；面漆采用醇酸磁漆，涂刷两遍；同时补做一块因损毁缺漏的膜结构屋面。对昆弟长廊的铁丝网进行修缮。具体详见工程量清单。</w:t>
      </w:r>
    </w:p>
    <w:p w14:paraId="1B084841">
      <w:pPr>
        <w:pStyle w:val="3"/>
        <w:widowControl/>
        <w:spacing w:beforeAutospacing="0" w:afterAutospacing="0" w:line="560" w:lineRule="exact"/>
        <w:ind w:firstLine="642"/>
        <w:rPr>
          <w:rFonts w:hint="eastAsia" w:ascii="仿宋" w:hAnsi="仿宋" w:eastAsia="仿宋"/>
          <w:sz w:val="24"/>
          <w:highlight w:val="none"/>
        </w:rPr>
      </w:pPr>
      <w:r>
        <w:rPr>
          <w:rFonts w:ascii="仿宋" w:hAnsi="仿宋" w:eastAsia="仿宋"/>
          <w:color w:val="000000"/>
          <w:sz w:val="32"/>
          <w:szCs w:val="32"/>
          <w:highlight w:val="none"/>
        </w:rPr>
        <w:t>二、▲实质性技术参数要求（</w:t>
      </w:r>
      <w:r>
        <w:rPr>
          <w:rFonts w:hint="eastAsia" w:ascii="仿宋" w:hAnsi="仿宋" w:eastAsia="仿宋"/>
          <w:color w:val="000000"/>
          <w:sz w:val="32"/>
          <w:szCs w:val="32"/>
          <w:highlight w:val="none"/>
        </w:rPr>
        <w:t>▲的参数要求</w:t>
      </w:r>
      <w:r>
        <w:rPr>
          <w:rFonts w:ascii="仿宋" w:hAnsi="仿宋" w:eastAsia="仿宋"/>
          <w:color w:val="000000"/>
          <w:sz w:val="32"/>
          <w:szCs w:val="32"/>
          <w:highlight w:val="none"/>
        </w:rPr>
        <w:t>必须满足）</w:t>
      </w:r>
    </w:p>
    <w:tbl>
      <w:tblPr>
        <w:tblStyle w:val="7"/>
        <w:tblW w:w="5515" w:type="pct"/>
        <w:tblInd w:w="-417" w:type="dxa"/>
        <w:tblLayout w:type="autofit"/>
        <w:tblCellMar>
          <w:top w:w="0" w:type="dxa"/>
          <w:left w:w="0" w:type="dxa"/>
          <w:bottom w:w="0" w:type="dxa"/>
          <w:right w:w="0" w:type="dxa"/>
        </w:tblCellMar>
      </w:tblPr>
      <w:tblGrid>
        <w:gridCol w:w="845"/>
        <w:gridCol w:w="1210"/>
        <w:gridCol w:w="7827"/>
      </w:tblGrid>
      <w:tr w14:paraId="1EA06942">
        <w:tblPrEx>
          <w:tblCellMar>
            <w:top w:w="0" w:type="dxa"/>
            <w:left w:w="0" w:type="dxa"/>
            <w:bottom w:w="0" w:type="dxa"/>
            <w:right w:w="0" w:type="dxa"/>
          </w:tblCellMar>
        </w:tblPrEx>
        <w:trPr>
          <w:trHeight w:val="590" w:hRule="atLeast"/>
        </w:trPr>
        <w:tc>
          <w:tcPr>
            <w:tcW w:w="5000" w:type="pct"/>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39646B47">
            <w:pPr>
              <w:spacing w:line="560" w:lineRule="exact"/>
              <w:ind w:firstLine="0"/>
              <w:rPr>
                <w:rFonts w:hint="eastAsia" w:ascii="仿宋" w:hAnsi="仿宋" w:eastAsia="仿宋"/>
                <w:b/>
                <w:bCs/>
                <w:color w:val="000000"/>
                <w:sz w:val="24"/>
                <w:highlight w:val="none"/>
              </w:rPr>
            </w:pPr>
            <w:r>
              <w:rPr>
                <w:rFonts w:hint="eastAsia" w:ascii="仿宋" w:hAnsi="仿宋" w:eastAsia="仿宋"/>
                <w:b/>
                <w:bCs/>
                <w:color w:val="000000"/>
                <w:sz w:val="24"/>
                <w:highlight w:val="none"/>
              </w:rPr>
              <w:t>一、</w:t>
            </w:r>
            <w:r>
              <w:rPr>
                <w:rFonts w:hint="eastAsia" w:ascii="仿宋" w:hAnsi="仿宋" w:eastAsia="仿宋" w:cs="宋体"/>
                <w:sz w:val="24"/>
                <w:highlight w:val="none"/>
              </w:rPr>
              <w:t>▲</w:t>
            </w:r>
            <w:r>
              <w:rPr>
                <w:rFonts w:hint="eastAsia" w:ascii="仿宋" w:hAnsi="仿宋" w:eastAsia="仿宋"/>
                <w:b/>
                <w:bCs/>
                <w:color w:val="000000"/>
                <w:sz w:val="24"/>
                <w:highlight w:val="none"/>
              </w:rPr>
              <w:t>技术要求</w:t>
            </w:r>
          </w:p>
        </w:tc>
      </w:tr>
      <w:tr w14:paraId="6ABBAC6D">
        <w:tblPrEx>
          <w:tblCellMar>
            <w:top w:w="0" w:type="dxa"/>
            <w:left w:w="0" w:type="dxa"/>
            <w:bottom w:w="0" w:type="dxa"/>
            <w:right w:w="0" w:type="dxa"/>
          </w:tblCellMar>
        </w:tblPrEx>
        <w:trPr>
          <w:trHeight w:val="800"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FC50499">
            <w:pPr>
              <w:spacing w:line="560" w:lineRule="exact"/>
              <w:ind w:firstLine="0"/>
              <w:jc w:val="center"/>
              <w:rPr>
                <w:rFonts w:hint="eastAsia" w:ascii="仿宋" w:hAnsi="仿宋" w:eastAsia="仿宋"/>
                <w:b/>
                <w:bCs/>
                <w:color w:val="000000"/>
                <w:sz w:val="24"/>
                <w:highlight w:val="none"/>
              </w:rPr>
            </w:pPr>
            <w:r>
              <w:rPr>
                <w:rFonts w:hint="eastAsia" w:ascii="仿宋" w:hAnsi="仿宋" w:eastAsia="仿宋"/>
                <w:b/>
                <w:bCs/>
                <w:color w:val="000000"/>
                <w:sz w:val="24"/>
                <w:highlight w:val="none"/>
              </w:rPr>
              <w:t>序号</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5FE5CA1F">
            <w:pPr>
              <w:spacing w:line="560" w:lineRule="exact"/>
              <w:ind w:firstLine="0"/>
              <w:jc w:val="center"/>
              <w:rPr>
                <w:rFonts w:hint="eastAsia" w:ascii="仿宋" w:hAnsi="仿宋" w:eastAsia="仿宋"/>
                <w:b/>
                <w:bCs/>
                <w:color w:val="000000"/>
                <w:sz w:val="24"/>
                <w:highlight w:val="none"/>
              </w:rPr>
            </w:pPr>
            <w:r>
              <w:rPr>
                <w:rFonts w:hint="eastAsia" w:ascii="仿宋" w:hAnsi="仿宋" w:eastAsia="仿宋"/>
                <w:b/>
                <w:bCs/>
                <w:color w:val="000000"/>
                <w:sz w:val="24"/>
                <w:highlight w:val="none"/>
              </w:rPr>
              <w:t>采购内容</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62B1E3BC">
            <w:pPr>
              <w:spacing w:line="560" w:lineRule="exact"/>
              <w:ind w:firstLine="0"/>
              <w:jc w:val="center"/>
              <w:rPr>
                <w:rFonts w:hint="eastAsia" w:ascii="仿宋" w:hAnsi="仿宋" w:eastAsia="仿宋"/>
                <w:b/>
                <w:bCs/>
                <w:color w:val="000000"/>
                <w:sz w:val="24"/>
                <w:highlight w:val="none"/>
              </w:rPr>
            </w:pPr>
            <w:r>
              <w:rPr>
                <w:rFonts w:hint="eastAsia" w:ascii="仿宋" w:hAnsi="仿宋" w:eastAsia="仿宋" w:cs="仿宋_GB2312"/>
                <w:b/>
                <w:bCs/>
                <w:color w:val="000000"/>
                <w:sz w:val="24"/>
                <w:highlight w:val="none"/>
              </w:rPr>
              <w:t>技术参数</w:t>
            </w:r>
          </w:p>
        </w:tc>
      </w:tr>
      <w:tr w14:paraId="7B244EF0">
        <w:tblPrEx>
          <w:tblCellMar>
            <w:top w:w="0" w:type="dxa"/>
            <w:left w:w="0" w:type="dxa"/>
            <w:bottom w:w="0" w:type="dxa"/>
            <w:right w:w="0" w:type="dxa"/>
          </w:tblCellMar>
        </w:tblPrEx>
        <w:trPr>
          <w:trHeight w:val="5095"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8213A95">
            <w:pPr>
              <w:pStyle w:val="10"/>
              <w:widowControl/>
              <w:spacing w:line="560" w:lineRule="exact"/>
              <w:ind w:firstLine="0"/>
              <w:rPr>
                <w:rFonts w:hint="eastAsia" w:ascii="仿宋" w:hAnsi="仿宋" w:eastAsia="仿宋" w:cs="宋体"/>
                <w:color w:val="000000"/>
                <w:sz w:val="24"/>
                <w:highlight w:val="none"/>
                <w:lang w:bidi="ar"/>
              </w:rPr>
            </w:pPr>
            <w:r>
              <w:rPr>
                <w:rFonts w:hint="eastAsia" w:ascii="仿宋" w:hAnsi="仿宋" w:eastAsia="仿宋" w:cs="宋体"/>
                <w:color w:val="000000"/>
                <w:sz w:val="24"/>
                <w:highlight w:val="none"/>
                <w:lang w:bidi="ar"/>
              </w:rPr>
              <w:t>1</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53A4C2D3">
            <w:pPr>
              <w:widowControl/>
              <w:spacing w:line="560" w:lineRule="exact"/>
              <w:ind w:firstLine="0"/>
              <w:jc w:val="left"/>
              <w:rPr>
                <w:rFonts w:hint="eastAsia" w:ascii="仿宋" w:hAnsi="仿宋" w:eastAsia="仿宋" w:cs="宋体"/>
                <w:color w:val="000000"/>
                <w:sz w:val="24"/>
                <w:highlight w:val="none"/>
                <w:lang w:bidi="ar"/>
              </w:rPr>
            </w:pPr>
            <w:r>
              <w:rPr>
                <w:rFonts w:hint="eastAsia" w:ascii="仿宋" w:hAnsi="仿宋" w:eastAsia="仿宋" w:cs="宋体"/>
                <w:color w:val="000000"/>
                <w:sz w:val="24"/>
                <w:szCs w:val="24"/>
                <w:highlight w:val="none"/>
                <w:lang w:val="en-US" w:eastAsia="zh-CN" w:bidi="ar"/>
              </w:rPr>
              <w:t>广西中医药大学仙葫校区体育场看台钢结构及昆弟长廊铁丝网修缮项目</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3AA69D68">
            <w:pPr>
              <w:widowControl w:val="0"/>
              <w:numPr>
                <w:ilvl w:val="0"/>
                <w:numId w:val="0"/>
              </w:numPr>
              <w:spacing w:line="560" w:lineRule="exact"/>
              <w:ind w:firstLine="480"/>
              <w:jc w:val="both"/>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1.技术标准和要求：符合国家现行的工程建设标准、技术规范及强制性标准条文，以及施工图纸、工程量清单载明的相关规范标准。</w:t>
            </w:r>
          </w:p>
          <w:p w14:paraId="146B0BA6">
            <w:pPr>
              <w:widowControl w:val="0"/>
              <w:numPr>
                <w:ilvl w:val="0"/>
                <w:numId w:val="0"/>
              </w:numPr>
              <w:spacing w:line="560" w:lineRule="exact"/>
              <w:ind w:firstLine="480"/>
              <w:jc w:val="both"/>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2. 质量标准：符合设计要求及国家、广西地方施工验收规范合格标准。</w:t>
            </w:r>
          </w:p>
          <w:p w14:paraId="6D5053B1">
            <w:pPr>
              <w:widowControl w:val="0"/>
              <w:numPr>
                <w:ilvl w:val="0"/>
                <w:numId w:val="0"/>
              </w:numPr>
              <w:spacing w:line="560" w:lineRule="exact"/>
              <w:ind w:firstLine="480"/>
              <w:jc w:val="both"/>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3. 验收标准、规范：执行国家、广西相关法律法规及工程验收合格标准。</w:t>
            </w:r>
          </w:p>
          <w:p w14:paraId="7DC1611C">
            <w:pPr>
              <w:widowControl w:val="0"/>
              <w:numPr>
                <w:ilvl w:val="0"/>
                <w:numId w:val="0"/>
              </w:numPr>
              <w:spacing w:line="560" w:lineRule="exact"/>
              <w:ind w:firstLine="480"/>
              <w:jc w:val="both"/>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4. 适用规范性文件：《中华人民共和国民法典》《中华人民共和国建筑法》《中华人民共和国安全生产法》《建设工程质量管理条例》《建设工程安全生产管理条例》以及合同签订时现行国家法律、行政法规、工程所在地政府规章。</w:t>
            </w:r>
          </w:p>
          <w:p w14:paraId="69B618D2">
            <w:pPr>
              <w:widowControl w:val="0"/>
              <w:numPr>
                <w:ilvl w:val="0"/>
                <w:numId w:val="0"/>
              </w:numPr>
              <w:spacing w:line="560" w:lineRule="exact"/>
              <w:ind w:firstLine="480"/>
              <w:jc w:val="both"/>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5. 适用计价规范：《建设工程工程量清单计价规范》（GB/T50500-2024）、广西配套实施细则、《建设工程工程量计算规范》（GB/T 50854～50862-2024）广西实施细则、《建筑工程施工发包与承包计价管理办法》、2024 广西建筑装饰 / 拆除消耗量定额、桂建标系列造价文件；材料价格参照《南宁市建设工程造价信息 2026 年第 3 期》，无信息价材料参照市场价除税后计价。</w:t>
            </w:r>
          </w:p>
          <w:p w14:paraId="16C33D4F">
            <w:pPr>
              <w:widowControl w:val="0"/>
              <w:numPr>
                <w:ilvl w:val="0"/>
                <w:numId w:val="0"/>
              </w:numPr>
              <w:spacing w:line="560" w:lineRule="exact"/>
              <w:ind w:firstLine="480"/>
              <w:jc w:val="both"/>
              <w:rPr>
                <w:rFonts w:hint="default" w:ascii="Times New Roman" w:hAnsi="Times New Roman" w:eastAsia="方正仿宋_GB2312" w:cs="Times New Roman"/>
                <w:sz w:val="32"/>
                <w:szCs w:val="32"/>
                <w:highlight w:val="none"/>
                <w:lang w:val="en-US" w:eastAsia="zh-CN"/>
              </w:rPr>
            </w:pPr>
            <w:r>
              <w:rPr>
                <w:rFonts w:ascii="Times New Roman" w:hAnsi="Times New Roman" w:eastAsia="方正仿宋_GB2312" w:cs="Times New Roman"/>
                <w:sz w:val="24"/>
                <w:szCs w:val="24"/>
                <w:highlight w:val="none"/>
                <w:lang w:val="en-US" w:eastAsia="zh-CN" w:bidi="ar"/>
              </w:rPr>
              <w:t>6. 工期硬性要求：本项目全部施工内容完成并达到竣工验收标准，竣工日期不晚于</w:t>
            </w:r>
            <w:r>
              <w:rPr>
                <w:rFonts w:ascii="Times New Roman" w:hAnsi="Times New Roman" w:eastAsia="方正仿宋_GB2312" w:cs="Times New Roman"/>
                <w:sz w:val="24"/>
                <w:szCs w:val="24"/>
                <w:highlight w:val="yellow"/>
                <w:lang w:val="en-US" w:eastAsia="zh-CN" w:bidi="ar"/>
              </w:rPr>
              <w:t xml:space="preserve"> 2026 年 8 月 30 日</w:t>
            </w:r>
            <w:r>
              <w:rPr>
                <w:rFonts w:ascii="Times New Roman" w:hAnsi="Times New Roman" w:eastAsia="方正仿宋_GB2312" w:cs="Times New Roman"/>
                <w:sz w:val="24"/>
                <w:szCs w:val="24"/>
                <w:highlight w:val="none"/>
                <w:lang w:val="en-US" w:eastAsia="zh-CN" w:bidi="ar"/>
              </w:rPr>
              <w:t>，所有施工工序、收尾工作均以此节点为底线，工期自动适配调整，不得逾期。</w:t>
            </w:r>
          </w:p>
        </w:tc>
      </w:tr>
    </w:tbl>
    <w:tbl>
      <w:tblPr>
        <w:tblStyle w:val="7"/>
        <w:tblpPr w:leftFromText="180" w:rightFromText="180" w:vertAnchor="text" w:horzAnchor="page" w:tblpX="1201" w:tblpY="18"/>
        <w:tblOverlap w:val="never"/>
        <w:tblW w:w="99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37"/>
        <w:gridCol w:w="7866"/>
      </w:tblGrid>
      <w:tr w14:paraId="16E68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9903" w:type="dxa"/>
            <w:gridSpan w:val="2"/>
            <w:tcBorders>
              <w:top w:val="single" w:color="auto" w:sz="4" w:space="0"/>
              <w:left w:val="single" w:color="auto" w:sz="4" w:space="0"/>
              <w:bottom w:val="single" w:color="auto" w:sz="4" w:space="0"/>
              <w:right w:val="single" w:color="auto" w:sz="4" w:space="0"/>
            </w:tcBorders>
            <w:noWrap w:val="0"/>
            <w:vAlign w:val="center"/>
          </w:tcPr>
          <w:p w14:paraId="235E1BCD">
            <w:pPr>
              <w:tabs>
                <w:tab w:val="left" w:pos="1820"/>
              </w:tabs>
              <w:spacing w:line="560" w:lineRule="exact"/>
              <w:ind w:firstLine="480"/>
              <w:rPr>
                <w:rFonts w:hint="eastAsia" w:ascii="仿宋" w:hAnsi="仿宋" w:eastAsia="仿宋" w:cs="宋体"/>
                <w:sz w:val="24"/>
                <w:highlight w:val="none"/>
              </w:rPr>
            </w:pPr>
            <w:r>
              <w:rPr>
                <w:rFonts w:hint="eastAsia" w:ascii="仿宋" w:hAnsi="仿宋" w:eastAsia="仿宋" w:cs="宋体"/>
                <w:sz w:val="24"/>
                <w:highlight w:val="none"/>
              </w:rPr>
              <w:t>二、▲商务需求</w:t>
            </w:r>
          </w:p>
        </w:tc>
      </w:tr>
      <w:tr w14:paraId="408E3A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3E080DB1">
            <w:pPr>
              <w:spacing w:line="560" w:lineRule="exact"/>
              <w:ind w:firstLine="0"/>
              <w:jc w:val="left"/>
              <w:rPr>
                <w:rFonts w:hint="eastAsia" w:ascii="仿宋" w:hAnsi="仿宋" w:eastAsia="仿宋" w:cs="宋体"/>
                <w:sz w:val="24"/>
                <w:highlight w:val="none"/>
              </w:rPr>
            </w:pPr>
            <w:r>
              <w:rPr>
                <w:rStyle w:val="9"/>
                <w:rFonts w:hint="eastAsia" w:ascii="仿宋" w:hAnsi="仿宋" w:eastAsia="仿宋"/>
                <w:bCs/>
                <w:color w:val="000000"/>
                <w:sz w:val="24"/>
                <w:highlight w:val="none"/>
                <w:lang w:val="en-US" w:eastAsia="zh-CN"/>
              </w:rPr>
              <w:t>施工</w:t>
            </w:r>
            <w:r>
              <w:rPr>
                <w:rStyle w:val="9"/>
                <w:rFonts w:hint="eastAsia" w:ascii="仿宋" w:hAnsi="仿宋" w:eastAsia="仿宋"/>
                <w:bCs/>
                <w:color w:val="000000"/>
                <w:sz w:val="24"/>
                <w:highlight w:val="none"/>
              </w:rPr>
              <w:t>地点</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79388BD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
              </w:rPr>
              <w:t>南宁市青秀区五合大道13号广西中医药大学仙葫校区</w:t>
            </w:r>
          </w:p>
        </w:tc>
      </w:tr>
      <w:tr w14:paraId="77B7C7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4D8A03D3">
            <w:pPr>
              <w:spacing w:line="560" w:lineRule="exact"/>
              <w:ind w:firstLine="0"/>
              <w:jc w:val="left"/>
              <w:rPr>
                <w:rFonts w:hint="eastAsia" w:ascii="仿宋" w:hAnsi="仿宋" w:eastAsia="仿宋" w:cs="宋体"/>
                <w:sz w:val="24"/>
                <w:highlight w:val="none"/>
              </w:rPr>
            </w:pPr>
            <w:r>
              <w:rPr>
                <w:rStyle w:val="9"/>
                <w:rFonts w:hint="eastAsia" w:ascii="仿宋" w:hAnsi="仿宋" w:eastAsia="仿宋"/>
                <w:bCs/>
                <w:color w:val="000000"/>
                <w:sz w:val="24"/>
                <w:highlight w:val="none"/>
              </w:rPr>
              <w:t>质保期</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136E123F">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SA"/>
              </w:rPr>
              <w:t>保修期自本合同项下全部工程竣工验收合格之日起计算：（1）外墙防渗漏、涂料饰面防渗漏质保 5 年；（2）脚手架、拆除、垃圾清运等配套工程质保 2 年；施工图纸及工程量清单涉及其他工程质保 2 年。</w:t>
            </w:r>
          </w:p>
        </w:tc>
      </w:tr>
      <w:tr w14:paraId="3EC21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7306BF0">
            <w:pPr>
              <w:spacing w:line="560" w:lineRule="exact"/>
              <w:ind w:firstLine="0"/>
              <w:jc w:val="left"/>
              <w:rPr>
                <w:rFonts w:hint="eastAsia" w:ascii="仿宋" w:hAnsi="仿宋" w:eastAsia="仿宋" w:cs="宋体"/>
                <w:sz w:val="24"/>
                <w:highlight w:val="none"/>
              </w:rPr>
            </w:pPr>
            <w:r>
              <w:rPr>
                <w:rStyle w:val="9"/>
                <w:rFonts w:hint="eastAsia" w:ascii="仿宋" w:hAnsi="仿宋" w:eastAsia="仿宋"/>
                <w:bCs/>
                <w:color w:val="000000"/>
                <w:sz w:val="24"/>
                <w:highlight w:val="none"/>
              </w:rPr>
              <w:t>付款方式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531215E3">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（1）签订合同后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提供合格的请款材料之日起十个工作日内支付暂定合同总价的10%作为预付款。</w:t>
            </w:r>
          </w:p>
          <w:p w14:paraId="19054872">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（2）工程竣工验收合格后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支付至暂定合同价款的60%（含预付款）。</w:t>
            </w:r>
          </w:p>
          <w:p w14:paraId="74B29BE2">
            <w:pPr>
              <w:widowControl/>
              <w:numPr>
                <w:ilvl w:val="0"/>
                <w:numId w:val="0"/>
              </w:numPr>
              <w:spacing w:line="560" w:lineRule="exact"/>
              <w:ind w:left="-1" w:firstLine="480"/>
              <w:jc w:val="left"/>
              <w:rPr>
                <w:rFonts w:hint="eastAsia" w:ascii="仿宋" w:hAnsi="仿宋" w:eastAsia="仿宋"/>
                <w:color w:val="000000"/>
                <w:sz w:val="24"/>
                <w:highlight w:val="none"/>
                <w:lang w:eastAsia="zh-CN"/>
              </w:rPr>
            </w:pPr>
            <w:r>
              <w:rPr>
                <w:rFonts w:hint="default" w:ascii="仿宋" w:hAnsi="仿宋" w:eastAsia="仿宋"/>
                <w:color w:val="000000"/>
                <w:sz w:val="24"/>
                <w:highlight w:val="none"/>
              </w:rPr>
              <w:t>（3）</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提供完整的竣工资料并结清水电费（相关证明材料由</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提供并经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签字确认），工程竣工验收结算经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审定后十个工作日内支付至结算金额的97%</w:t>
            </w:r>
            <w:r>
              <w:rPr>
                <w:rFonts w:hint="eastAsia" w:ascii="仿宋" w:hAnsi="仿宋" w:eastAsia="仿宋"/>
                <w:color w:val="000000"/>
                <w:sz w:val="24"/>
                <w:highlight w:val="none"/>
                <w:lang w:eastAsia="zh-CN"/>
              </w:rPr>
              <w:t>。</w:t>
            </w:r>
          </w:p>
          <w:p w14:paraId="3CF771B4">
            <w:pPr>
              <w:widowControl/>
              <w:numPr>
                <w:ilvl w:val="0"/>
                <w:numId w:val="0"/>
              </w:numPr>
              <w:spacing w:line="560" w:lineRule="exact"/>
              <w:ind w:left="-1" w:firstLine="480"/>
              <w:jc w:val="left"/>
              <w:rPr>
                <w:rFonts w:hint="default" w:ascii="仿宋" w:hAnsi="仿宋" w:eastAsia="仿宋" w:cstheme="minorBidi"/>
                <w:color w:val="000000"/>
                <w:sz w:val="24"/>
                <w:highlight w:val="none"/>
              </w:rPr>
            </w:pPr>
            <w:r>
              <w:rPr>
                <w:rFonts w:hint="default" w:ascii="仿宋" w:hAnsi="仿宋" w:eastAsia="仿宋"/>
                <w:color w:val="000000"/>
                <w:sz w:val="24"/>
                <w:highlight w:val="none"/>
              </w:rPr>
              <w:t>（4）经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审定后工程结算金额的3%作为工程质量保证金，质量保证金由</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在应付款中扣除，在工程竣工验收合格两年后14天内将保证金（不计利息）余额退回</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w:t>
            </w:r>
          </w:p>
        </w:tc>
      </w:tr>
      <w:tr w14:paraId="6949D1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5E3CA05">
            <w:pPr>
              <w:spacing w:line="560" w:lineRule="exact"/>
              <w:ind w:firstLine="0"/>
              <w:jc w:val="left"/>
              <w:rPr>
                <w:rFonts w:hint="eastAsia" w:ascii="仿宋" w:hAnsi="仿宋" w:eastAsia="仿宋" w:cs="宋体"/>
                <w:sz w:val="24"/>
                <w:highlight w:val="none"/>
              </w:rPr>
            </w:pPr>
            <w:r>
              <w:rPr>
                <w:rStyle w:val="9"/>
                <w:rFonts w:hint="eastAsia" w:ascii="仿宋" w:hAnsi="仿宋" w:eastAsia="仿宋"/>
                <w:bCs/>
                <w:color w:val="000000"/>
                <w:sz w:val="24"/>
                <w:highlight w:val="none"/>
              </w:rPr>
              <w:t>报价方式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7D04FB6F">
            <w:pPr>
              <w:widowControl/>
              <w:numPr>
                <w:ilvl w:val="0"/>
                <w:numId w:val="0"/>
              </w:numPr>
              <w:spacing w:line="560" w:lineRule="exact"/>
              <w:ind w:left="-1" w:firstLine="480"/>
              <w:jc w:val="left"/>
              <w:rPr>
                <w:rFonts w:hint="eastAsia" w:ascii="仿宋" w:hAnsi="仿宋" w:eastAsia="仿宋" w:cstheme="minorBidi"/>
                <w:color w:val="000000"/>
                <w:sz w:val="24"/>
                <w:highlight w:val="none"/>
                <w:lang w:eastAsia="zh-CN"/>
              </w:rPr>
            </w:pPr>
            <w:r>
              <w:rPr>
                <w:rFonts w:hint="default" w:ascii="仿宋" w:hAnsi="仿宋" w:eastAsia="仿宋"/>
                <w:color w:val="000000"/>
                <w:sz w:val="24"/>
                <w:highlight w:val="none"/>
              </w:rPr>
              <w:t>按</w:t>
            </w:r>
            <w:r>
              <w:rPr>
                <w:rFonts w:hint="eastAsia" w:ascii="仿宋" w:hAnsi="仿宋" w:eastAsia="仿宋"/>
                <w:color w:val="000000"/>
                <w:sz w:val="24"/>
                <w:highlight w:val="none"/>
                <w:lang w:val="en-US" w:eastAsia="zh-CN"/>
              </w:rPr>
              <w:t>控制价</w:t>
            </w:r>
            <w:r>
              <w:rPr>
                <w:rFonts w:hint="default" w:ascii="仿宋" w:hAnsi="仿宋" w:eastAsia="仿宋"/>
                <w:color w:val="000000"/>
                <w:sz w:val="24"/>
                <w:highlight w:val="none"/>
              </w:rPr>
              <w:t>下浮百分比进行报价</w:t>
            </w:r>
            <w:r>
              <w:rPr>
                <w:rFonts w:hint="default" w:ascii="仿宋" w:hAnsi="仿宋" w:eastAsia="仿宋"/>
                <w:color w:val="000000"/>
                <w:sz w:val="24"/>
                <w:highlight w:val="none"/>
                <w:lang w:eastAsia="zh-CN"/>
              </w:rPr>
              <w:t>。</w:t>
            </w:r>
            <w:r>
              <w:rPr>
                <w:rFonts w:hint="default" w:ascii="仿宋" w:hAnsi="仿宋" w:eastAsia="仿宋" w:cstheme="minorBidi"/>
                <w:color w:val="000000"/>
                <w:sz w:val="24"/>
                <w:szCs w:val="24"/>
                <w:highlight w:val="none"/>
                <w:lang w:val="en-US" w:eastAsia="zh-CN"/>
              </w:rPr>
              <w:t>供应商</w:t>
            </w:r>
            <w:r>
              <w:rPr>
                <w:rFonts w:hint="default" w:ascii="仿宋" w:hAnsi="仿宋" w:eastAsia="仿宋" w:cstheme="minorBidi"/>
                <w:color w:val="000000"/>
                <w:sz w:val="24"/>
                <w:szCs w:val="24"/>
                <w:highlight w:val="none"/>
                <w:lang w:val="en-US" w:eastAsia="zh-CN" w:bidi="ar-SA"/>
              </w:rPr>
              <w:t>最终报价低于本项目控制价的65%的（最终报价＜项目控制价×65%），视作异常低价响应，作无效响应处理</w:t>
            </w:r>
            <w:r>
              <w:rPr>
                <w:rFonts w:hint="eastAsia" w:ascii="仿宋" w:hAnsi="仿宋" w:eastAsia="仿宋"/>
                <w:color w:val="000000"/>
                <w:sz w:val="24"/>
                <w:highlight w:val="none"/>
                <w:lang w:eastAsia="zh-CN"/>
              </w:rPr>
              <w:t>。</w:t>
            </w:r>
          </w:p>
        </w:tc>
      </w:tr>
      <w:tr w14:paraId="1BCB9F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DD59229">
            <w:pPr>
              <w:spacing w:line="560" w:lineRule="exact"/>
              <w:ind w:firstLine="0"/>
              <w:jc w:val="left"/>
              <w:rPr>
                <w:rStyle w:val="9"/>
                <w:rFonts w:hint="eastAsia" w:ascii="仿宋" w:hAnsi="仿宋" w:eastAsia="仿宋"/>
                <w:bCs/>
                <w:color w:val="000000"/>
                <w:sz w:val="24"/>
                <w:highlight w:val="none"/>
              </w:rPr>
            </w:pPr>
            <w:r>
              <w:rPr>
                <w:rStyle w:val="9"/>
                <w:rFonts w:hint="eastAsia" w:ascii="仿宋" w:hAnsi="仿宋" w:eastAsia="仿宋" w:cs="Times New Roman"/>
                <w:bCs/>
                <w:color w:val="000000"/>
                <w:sz w:val="24"/>
                <w:highlight w:val="none"/>
              </w:rPr>
              <w:t>供应商资质人员硬性要求（实质性）</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7174A1A3">
            <w:pPr>
              <w:widowControl/>
              <w:spacing w:line="560" w:lineRule="exact"/>
              <w:ind w:left="0" w:firstLine="480"/>
              <w:jc w:val="left"/>
              <w:rPr>
                <w:rFonts w:hint="eastAsia" w:ascii="仿宋" w:hAnsi="仿宋" w:eastAsia="仿宋" w:cs="仿宋_GB2312"/>
                <w:color w:val="000000"/>
                <w:sz w:val="24"/>
                <w:szCs w:val="24"/>
                <w:highlight w:val="none"/>
                <w:lang w:val="en-US" w:eastAsia="zh-CN" w:bidi="ar-SA"/>
              </w:rPr>
            </w:pPr>
            <w:r>
              <w:rPr>
                <w:rFonts w:hint="eastAsia" w:ascii="仿宋" w:hAnsi="仿宋" w:eastAsia="仿宋" w:cs="仿宋_GB2312"/>
                <w:color w:val="000000"/>
                <w:sz w:val="24"/>
                <w:szCs w:val="24"/>
                <w:highlight w:val="none"/>
                <w:lang w:val="en-US" w:eastAsia="zh-CN" w:bidi="ar-SA"/>
              </w:rPr>
              <w:t>具备</w:t>
            </w:r>
            <w:r>
              <w:rPr>
                <w:rFonts w:hint="default" w:ascii="Times New Roman" w:hAnsi="Times New Roman" w:eastAsia="方正仿宋_GB2312" w:cs="Times New Roman"/>
                <w:sz w:val="24"/>
                <w:szCs w:val="24"/>
                <w:highlight w:val="none"/>
              </w:rPr>
              <w:t>有效的建设行政主管部门核发的</w:t>
            </w:r>
            <w:r>
              <w:rPr>
                <w:rFonts w:hint="eastAsia" w:ascii="仿宋" w:hAnsi="仿宋" w:eastAsia="仿宋" w:cs="仿宋_GB2312"/>
                <w:color w:val="000000"/>
                <w:sz w:val="24"/>
                <w:szCs w:val="24"/>
                <w:highlight w:val="none"/>
                <w:lang w:val="en-US" w:eastAsia="zh-CN" w:bidi="ar-SA"/>
              </w:rPr>
              <w:t>建筑工程施工总承包二级（含）以上资质，持有有效的</w:t>
            </w:r>
            <w:r>
              <w:rPr>
                <w:rFonts w:hint="default" w:ascii="Times New Roman" w:hAnsi="Times New Roman" w:eastAsia="方正仿宋_GB2312" w:cs="Times New Roman"/>
                <w:sz w:val="24"/>
                <w:szCs w:val="24"/>
                <w:highlight w:val="none"/>
              </w:rPr>
              <w:t>建设行政主管部门核发</w:t>
            </w:r>
            <w:r>
              <w:rPr>
                <w:rFonts w:hint="eastAsia" w:ascii="Times New Roman" w:hAnsi="Times New Roman" w:eastAsia="方正仿宋_GB2312" w:cs="Times New Roman"/>
                <w:sz w:val="24"/>
                <w:szCs w:val="24"/>
                <w:highlight w:val="none"/>
                <w:lang w:val="en-US" w:eastAsia="zh-CN"/>
              </w:rPr>
              <w:t>的</w:t>
            </w:r>
            <w:r>
              <w:rPr>
                <w:rFonts w:hint="eastAsia" w:ascii="仿宋" w:hAnsi="仿宋" w:eastAsia="仿宋" w:cs="仿宋_GB2312"/>
                <w:color w:val="000000"/>
                <w:sz w:val="24"/>
                <w:szCs w:val="24"/>
                <w:highlight w:val="none"/>
                <w:lang w:val="en-US" w:eastAsia="zh-CN" w:bidi="ar-SA"/>
              </w:rPr>
              <w:t>安全生产许可证。</w:t>
            </w:r>
          </w:p>
          <w:p w14:paraId="7E1CD2C6">
            <w:pPr>
              <w:widowControl/>
              <w:spacing w:line="560" w:lineRule="exact"/>
              <w:ind w:left="0" w:firstLine="480"/>
              <w:jc w:val="left"/>
              <w:rPr>
                <w:rFonts w:hint="default" w:ascii="仿宋" w:hAnsi="仿宋" w:eastAsia="仿宋"/>
                <w:color w:val="000000"/>
                <w:sz w:val="24"/>
                <w:highlight w:val="none"/>
              </w:rPr>
            </w:pPr>
            <w:r>
              <w:rPr>
                <w:rFonts w:hint="eastAsia" w:ascii="仿宋_GB2312" w:hAnsi="宋体" w:eastAsia="仿宋_GB2312" w:cs="仿宋_GB2312"/>
                <w:i w:val="0"/>
                <w:iCs w:val="0"/>
                <w:caps w:val="0"/>
                <w:color w:val="333333"/>
                <w:spacing w:val="0"/>
                <w:sz w:val="24"/>
                <w:szCs w:val="24"/>
                <w:highlight w:val="none"/>
              </w:rPr>
              <w:t>人员要求：</w:t>
            </w:r>
            <w:r>
              <w:rPr>
                <w:rFonts w:hint="eastAsia" w:ascii="仿宋" w:hAnsi="仿宋" w:eastAsia="仿宋" w:cs="仿宋_GB2312"/>
                <w:color w:val="000000"/>
                <w:sz w:val="24"/>
                <w:szCs w:val="24"/>
                <w:highlight w:val="none"/>
                <w:lang w:val="en-US" w:eastAsia="zh-CN" w:bidi="ar-SA"/>
              </w:rPr>
              <w:t>（1）拟选派的项目经理需具备建筑工程专业二级及以上执业资格和有效的安全生产考核合格证书(B类</w:t>
            </w:r>
            <w:r>
              <w:rPr>
                <w:rFonts w:hint="eastAsia" w:ascii="仿宋_GB2312" w:hAnsi="宋体" w:eastAsia="仿宋_GB2312" w:cs="仿宋_GB2312"/>
                <w:i w:val="0"/>
                <w:iCs w:val="0"/>
                <w:caps w:val="0"/>
                <w:color w:val="333333"/>
                <w:spacing w:val="0"/>
                <w:sz w:val="24"/>
                <w:szCs w:val="24"/>
                <w:highlight w:val="none"/>
                <w:lang w:val="en-US" w:eastAsia="zh-CN"/>
              </w:rPr>
              <w:t>)</w:t>
            </w:r>
            <w:r>
              <w:rPr>
                <w:rFonts w:hint="eastAsia" w:ascii="仿宋" w:hAnsi="仿宋" w:eastAsia="仿宋" w:cs="仿宋_GB2312"/>
                <w:color w:val="000000"/>
                <w:sz w:val="24"/>
                <w:szCs w:val="24"/>
                <w:highlight w:val="none"/>
                <w:lang w:val="en-US" w:eastAsia="zh-CN" w:bidi="ar-SA"/>
              </w:rPr>
              <w:t>，且具有同类项目从业经历。（2）</w:t>
            </w:r>
            <w:r>
              <w:rPr>
                <w:rFonts w:hint="default" w:ascii="仿宋" w:hAnsi="仿宋" w:eastAsia="仿宋" w:cs="仿宋_GB2312"/>
                <w:color w:val="000000"/>
                <w:sz w:val="24"/>
                <w:szCs w:val="24"/>
                <w:highlight w:val="none"/>
                <w:lang w:val="en-US" w:eastAsia="zh-CN" w:bidi="ar-SA"/>
              </w:rPr>
              <w:t>拟派</w:t>
            </w:r>
            <w:r>
              <w:rPr>
                <w:rFonts w:hint="eastAsia" w:ascii="仿宋" w:hAnsi="仿宋" w:eastAsia="仿宋" w:cs="仿宋_GB2312"/>
                <w:color w:val="000000"/>
                <w:sz w:val="24"/>
                <w:szCs w:val="24"/>
                <w:highlight w:val="none"/>
                <w:lang w:val="en-US" w:eastAsia="zh-CN" w:bidi="ar-SA"/>
              </w:rPr>
              <w:t>的</w:t>
            </w:r>
            <w:r>
              <w:rPr>
                <w:rFonts w:hint="default" w:ascii="仿宋" w:hAnsi="仿宋" w:eastAsia="仿宋" w:cs="仿宋_GB2312"/>
                <w:color w:val="000000"/>
                <w:sz w:val="24"/>
                <w:szCs w:val="24"/>
                <w:highlight w:val="none"/>
                <w:lang w:val="en-US" w:eastAsia="zh-CN" w:bidi="ar-SA"/>
              </w:rPr>
              <w:t>专职安全员须具备有效的安全生产考核合格证书（C类）</w:t>
            </w:r>
            <w:r>
              <w:rPr>
                <w:rFonts w:hint="eastAsia" w:ascii="仿宋" w:hAnsi="仿宋" w:eastAsia="仿宋" w:cs="仿宋_GB2312"/>
                <w:color w:val="000000"/>
                <w:sz w:val="24"/>
                <w:szCs w:val="24"/>
                <w:highlight w:val="none"/>
                <w:lang w:val="en-US" w:eastAsia="zh-CN" w:bidi="ar-SA"/>
              </w:rPr>
              <w:t>。</w:t>
            </w:r>
          </w:p>
        </w:tc>
      </w:tr>
      <w:tr w14:paraId="48C5A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552E5E5A">
            <w:pPr>
              <w:pStyle w:val="3"/>
              <w:widowControl/>
              <w:spacing w:beforeAutospacing="0" w:afterAutospacing="0" w:line="560" w:lineRule="exact"/>
              <w:ind w:firstLine="0"/>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售后</w:t>
            </w:r>
            <w:r>
              <w:rPr>
                <w:rFonts w:ascii="仿宋" w:hAnsi="仿宋" w:eastAsia="仿宋"/>
                <w:color w:val="000000"/>
                <w:sz w:val="24"/>
                <w:szCs w:val="24"/>
                <w:highlight w:val="none"/>
              </w:rPr>
              <w:t>服务要求</w:t>
            </w:r>
          </w:p>
          <w:p w14:paraId="592AA69A">
            <w:pPr>
              <w:spacing w:line="560" w:lineRule="exact"/>
              <w:ind w:firstLine="0"/>
              <w:jc w:val="left"/>
              <w:rPr>
                <w:rFonts w:hint="eastAsia" w:ascii="仿宋" w:hAnsi="仿宋" w:eastAsia="仿宋" w:cs="宋体"/>
                <w:sz w:val="24"/>
                <w:highlight w:val="none"/>
              </w:rPr>
            </w:pPr>
          </w:p>
        </w:tc>
        <w:tc>
          <w:tcPr>
            <w:tcW w:w="7866" w:type="dxa"/>
            <w:tcBorders>
              <w:top w:val="single" w:color="auto" w:sz="4" w:space="0"/>
              <w:left w:val="single" w:color="auto" w:sz="4" w:space="0"/>
              <w:bottom w:val="single" w:color="auto" w:sz="4" w:space="0"/>
              <w:right w:val="single" w:color="auto" w:sz="4" w:space="0"/>
            </w:tcBorders>
            <w:noWrap w:val="0"/>
            <w:vAlign w:val="center"/>
          </w:tcPr>
          <w:p w14:paraId="2159AF9D">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val="en-US" w:eastAsia="zh-CN"/>
              </w:rPr>
              <w:t>1</w:t>
            </w:r>
            <w:r>
              <w:rPr>
                <w:rFonts w:hint="eastAsia" w:ascii="仿宋" w:hAnsi="仿宋" w:eastAsia="仿宋"/>
                <w:color w:val="000000"/>
                <w:sz w:val="24"/>
                <w:highlight w:val="none"/>
              </w:rPr>
              <w:t>、质量保修义务：</w:t>
            </w:r>
          </w:p>
          <w:p w14:paraId="6AA7565B">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应当在接到</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报修通知之日起</w:t>
            </w:r>
            <w:r>
              <w:rPr>
                <w:rFonts w:hint="eastAsia" w:ascii="仿宋" w:hAnsi="仿宋" w:eastAsia="仿宋"/>
                <w:color w:val="000000"/>
                <w:sz w:val="24"/>
                <w:highlight w:val="none"/>
                <w:lang w:val="en-US" w:eastAsia="zh-CN"/>
              </w:rPr>
              <w:t>24</w:t>
            </w:r>
            <w:r>
              <w:rPr>
                <w:rFonts w:hint="eastAsia" w:ascii="仿宋" w:hAnsi="仿宋" w:eastAsia="仿宋"/>
                <w:color w:val="000000"/>
                <w:sz w:val="24"/>
                <w:highlight w:val="none"/>
              </w:rPr>
              <w:t>小时内赶赴现场进行维修，24小时内排除故障；发生紧急抢修事故的，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应在接到事故通知后2小时内到达事故现场抢修。</w:t>
            </w:r>
          </w:p>
          <w:p w14:paraId="004FB2D0">
            <w:pPr>
              <w:spacing w:line="560" w:lineRule="exact"/>
              <w:ind w:left="-1" w:firstLine="480"/>
              <w:jc w:val="left"/>
              <w:rPr>
                <w:rFonts w:hint="eastAsia" w:ascii="仿宋" w:hAnsi="仿宋" w:eastAsia="仿宋" w:cs="宋体"/>
                <w:sz w:val="24"/>
                <w:highlight w:val="none"/>
              </w:rPr>
            </w:pPr>
            <w:r>
              <w:rPr>
                <w:rFonts w:hint="eastAsia" w:ascii="仿宋" w:hAnsi="仿宋" w:eastAsia="仿宋"/>
                <w:color w:val="000000"/>
                <w:sz w:val="24"/>
                <w:highlight w:val="none"/>
                <w:lang w:val="en-US" w:eastAsia="zh-CN"/>
              </w:rPr>
              <w:t>2、</w:t>
            </w:r>
            <w:r>
              <w:rPr>
                <w:rFonts w:hint="eastAsia" w:ascii="仿宋" w:hAnsi="仿宋" w:eastAsia="仿宋"/>
                <w:color w:val="000000"/>
                <w:sz w:val="24"/>
                <w:highlight w:val="none"/>
              </w:rPr>
              <w:t>保修期内，因工程缺陷、损坏或</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未按约定履行保修义务造成房屋所有人、使用人或第三方人身、财产损害的，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应承担赔偿责任。若</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因此被追责、索赔的，</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有权向</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追偿包括但不限于诉讼费、仲裁费、保全费、律师费、财产保全保函、差旅费、公证费等全部费用。</w:t>
            </w:r>
          </w:p>
        </w:tc>
      </w:tr>
      <w:tr w14:paraId="19EB0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12338FC8">
            <w:pPr>
              <w:pStyle w:val="3"/>
              <w:widowControl/>
              <w:spacing w:beforeAutospacing="0" w:afterAutospacing="0" w:line="560" w:lineRule="exact"/>
              <w:ind w:firstLine="0"/>
              <w:rPr>
                <w:rFonts w:hint="eastAsia"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bCs/>
                <w:color w:val="000000"/>
                <w:sz w:val="24"/>
                <w:szCs w:val="24"/>
                <w:highlight w:val="none"/>
                <w:lang w:val="en-US" w:eastAsia="zh-CN" w:bidi="ar-SA"/>
              </w:rPr>
              <w:t>验收要求</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223C02B">
            <w:pPr>
              <w:widowControl/>
              <w:spacing w:line="560" w:lineRule="exact"/>
              <w:ind w:left="-1" w:firstLine="480"/>
              <w:jc w:val="left"/>
              <w:rPr>
                <w:rFonts w:hint="default"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val="0"/>
                <w:bCs w:val="0"/>
                <w:color w:val="000000"/>
                <w:sz w:val="24"/>
                <w:szCs w:val="24"/>
                <w:highlight w:val="none"/>
                <w:lang w:val="en-US" w:eastAsia="zh-CN" w:bidi="ar-SA"/>
              </w:rPr>
              <w:t>国</w:t>
            </w:r>
            <w:r>
              <w:rPr>
                <w:rFonts w:hint="default" w:ascii="仿宋" w:hAnsi="仿宋" w:eastAsia="仿宋" w:cstheme="minorBidi"/>
                <w:b w:val="0"/>
                <w:bCs w:val="0"/>
                <w:color w:val="000000"/>
                <w:sz w:val="24"/>
                <w:szCs w:val="24"/>
                <w:highlight w:val="none"/>
                <w:lang w:val="en-US" w:eastAsia="zh-CN" w:bidi="ar-SA"/>
              </w:rPr>
              <w:t>家、地方相关法律和规范规定的合格验收标准。</w:t>
            </w:r>
          </w:p>
        </w:tc>
      </w:tr>
    </w:tbl>
    <w:p w14:paraId="2FA34330">
      <w:pPr>
        <w:spacing w:line="560" w:lineRule="exact"/>
        <w:rPr>
          <w:rFonts w:hint="eastAsia" w:ascii="仿宋_GB2312" w:hAnsi="仿宋_GB2312" w:eastAsia="仿宋_GB2312" w:cs="仿宋_GB2312"/>
          <w:bCs/>
          <w:sz w:val="32"/>
          <w:szCs w:val="32"/>
          <w:highlight w:val="none"/>
        </w:rPr>
      </w:pPr>
    </w:p>
    <w:p w14:paraId="71102E46"/>
    <w:sectPr>
      <w:pgSz w:w="11906" w:h="16838"/>
      <w:pgMar w:top="2098" w:right="1474" w:bottom="1984" w:left="1587"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3960F69-FF51-49BC-8F1C-8B823DA730A1}"/>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2" w:fontKey="{B8C66510-B612-4F39-B207-4AAF3866E830}"/>
  </w:font>
  <w:font w:name="仿宋_GB2312">
    <w:panose1 w:val="02010609030101010101"/>
    <w:charset w:val="86"/>
    <w:family w:val="auto"/>
    <w:pitch w:val="default"/>
    <w:sig w:usb0="00000001" w:usb1="080E0000" w:usb2="00000000" w:usb3="00000000" w:csb0="00040000" w:csb1="00000000"/>
    <w:embedRegular r:id="rId3" w:fontKey="{1DFCCFD1-8622-4CDB-B986-7599422AE7C6}"/>
  </w:font>
  <w:font w:name="方正小标宋简体">
    <w:panose1 w:val="02000000000000000000"/>
    <w:charset w:val="86"/>
    <w:family w:val="auto"/>
    <w:pitch w:val="default"/>
    <w:sig w:usb0="00000001" w:usb1="08000000" w:usb2="00000000" w:usb3="00000000" w:csb0="00040000" w:csb1="00000000"/>
    <w:embedRegular r:id="rId4" w:fontKey="{2FEFFF32-E640-422A-BDB7-4BC3056DEAED}"/>
  </w:font>
  <w:font w:name="方正仿宋_GB2312">
    <w:panose1 w:val="02000000000000000000"/>
    <w:charset w:val="86"/>
    <w:family w:val="auto"/>
    <w:pitch w:val="default"/>
    <w:sig w:usb0="A00002BF" w:usb1="184F6CFA" w:usb2="00000012" w:usb3="00000000" w:csb0="00040001" w:csb1="00000000"/>
    <w:embedRegular r:id="rId5" w:fontKey="{3CF6FBAD-F014-4159-91BC-5E97A1CA421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E150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1210C"/>
    <w:rsid w:val="4181210C"/>
    <w:rsid w:val="62FE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微软雅黑"/>
      <w:sz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sz w:val="36"/>
      <w:szCs w:val="36"/>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Plain Text"/>
    <w:basedOn w:val="1"/>
    <w:unhideWhenUsed/>
    <w:qFormat/>
    <w:uiPriority w:val="0"/>
    <w:rPr>
      <w:szCs w:val="20"/>
    </w:rPr>
  </w:style>
  <w:style w:type="paragraph" w:styleId="5">
    <w:name w:val="footer"/>
    <w:basedOn w:val="1"/>
    <w:qFormat/>
    <w:uiPriority w:val="0"/>
    <w:pPr>
      <w:tabs>
        <w:tab w:val="center" w:pos="4153"/>
        <w:tab w:val="right" w:pos="8306"/>
      </w:tabs>
      <w:jc w:val="left"/>
    </w:pPr>
    <w:rPr>
      <w:sz w:val="18"/>
    </w:rPr>
  </w:style>
  <w:style w:type="paragraph" w:styleId="6">
    <w:name w:val="Normal (Web)"/>
    <w:basedOn w:val="1"/>
    <w:qFormat/>
    <w:uiPriority w:val="0"/>
    <w:pPr>
      <w:spacing w:beforeAutospacing="1" w:afterAutospacing="1"/>
      <w:jc w:val="left"/>
    </w:pPr>
    <w:rPr>
      <w:rFonts w:cs="Times New Roman"/>
      <w:sz w:val="24"/>
    </w:rPr>
  </w:style>
  <w:style w:type="character" w:styleId="9">
    <w:name w:val="Strong"/>
    <w:basedOn w:val="8"/>
    <w:qFormat/>
    <w:uiPriority w:val="0"/>
    <w:rPr>
      <w:b/>
    </w:rPr>
  </w:style>
  <w:style w:type="paragraph" w:styleId="10">
    <w:name w:val="List Paragraph"/>
    <w:basedOn w:val="1"/>
    <w:unhideWhenUsed/>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754</Words>
  <Characters>963</Characters>
  <Lines>0</Lines>
  <Paragraphs>0</Paragraphs>
  <TotalTime>0</TotalTime>
  <ScaleCrop>false</ScaleCrop>
  <LinksUpToDate>false</LinksUpToDate>
  <CharactersWithSpaces>1041</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2026-07-28T07:50:00Z</dcterms:created>
  <dc:creator>文军</dc:creator>
  <cp:lastModifiedBy>XM</cp:lastModifiedBy>
  <dcterms:modified xsi:type="dcterms:W3CDTF">2026-07-28T13:02:17Z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9F42EE3C6F404A24811CA04140D4D769_11</vt:lpwstr>
  </property>
  <property fmtid="{D5CDD505-2E9C-101B-9397-08002B2CF9AE}" pid="4" name="KSOTemplateDocerSaveRecord">
    <vt:lpwstr>eyJoZGlkIjoiZTcwMzgxNWZjMjZkNWM0ZDI0ZDMzNWIyNmJjNjM3Y2YiLCJ1c2VySWQiOiI0ODkyMzA2NTYifQ==</vt:lpwstr>
  </property>
</Properties>
</file>