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070BE">
      <w:pPr>
        <w:spacing w:line="400" w:lineRule="exact"/>
        <w:ind w:firstLine="281" w:firstLineChars="10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附件3</w:t>
      </w:r>
    </w:p>
    <w:p w14:paraId="330B2A8F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服务采购需求</w:t>
      </w:r>
    </w:p>
    <w:p w14:paraId="64F455BF">
      <w:pPr>
        <w:spacing w:line="400" w:lineRule="exact"/>
        <w:rPr>
          <w:rFonts w:hint="eastAsia" w:ascii="Times New Roman" w:hAnsi="Times New Roman" w:cs="Times New Roman" w:eastAsiaTheme="minorEastAsia"/>
          <w:b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</w:rPr>
        <w:t>本章中带</w:t>
      </w:r>
      <w:r>
        <w:rPr>
          <w:rFonts w:ascii="Times New Roman" w:hAnsi="Times New Roman" w:eastAsia="宋体" w:cs="Times New Roman"/>
        </w:rPr>
        <w:t>▲</w:t>
      </w:r>
      <w:r>
        <w:rPr>
          <w:rFonts w:ascii="Times New Roman" w:hAnsi="Times New Roman" w:cs="Times New Roman"/>
        </w:rPr>
        <w:t>号条款为实质性内容要求，投标时必须满足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</w:rPr>
        <w:t>非实质性条款负偏离允许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</w:rPr>
        <w:t>项</w:t>
      </w:r>
      <w:r>
        <w:rPr>
          <w:rFonts w:hint="eastAsia" w:ascii="Times New Roman" w:hAnsi="Times New Roman" w:cs="Times New Roman"/>
          <w:lang w:eastAsia="zh-CN"/>
        </w:rPr>
        <w:t>。</w:t>
      </w:r>
    </w:p>
    <w:tbl>
      <w:tblPr>
        <w:tblStyle w:val="12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983"/>
        <w:gridCol w:w="469"/>
        <w:gridCol w:w="1985"/>
        <w:gridCol w:w="889"/>
        <w:gridCol w:w="4474"/>
      </w:tblGrid>
      <w:tr w14:paraId="7D0C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6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CADE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一、物品参数需求</w:t>
            </w:r>
          </w:p>
        </w:tc>
      </w:tr>
      <w:tr w14:paraId="55815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95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序号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0A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采购服务名称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938A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参考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A9B3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数量</w:t>
            </w:r>
          </w:p>
          <w:p w14:paraId="63FAD718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单位</w:t>
            </w:r>
          </w:p>
        </w:tc>
        <w:tc>
          <w:tcPr>
            <w:tcW w:w="4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E44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项目要求及服务参数需求</w:t>
            </w:r>
          </w:p>
        </w:tc>
      </w:tr>
      <w:tr w14:paraId="573F3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75C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8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涡旋混匀仪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1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四亿/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CubicB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其林贝尔/vortex 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碧云天/BeyoVortex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1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9F0E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1.操作模式：连续/点动操作</w:t>
            </w:r>
          </w:p>
          <w:p w14:paraId="666DB53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2.振荡方式：圆周</w:t>
            </w:r>
          </w:p>
          <w:p w14:paraId="18F0D8D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3.▲轨道直径：6毫米</w:t>
            </w:r>
          </w:p>
          <w:p w14:paraId="1C345E0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4.▲速度范围：0-3000转/分</w:t>
            </w:r>
          </w:p>
          <w:p w14:paraId="45A83C5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5.速度显示：刻度</w:t>
            </w:r>
          </w:p>
          <w:p w14:paraId="2AA7D60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6.无刷电机和坚固的铁/铝铸件底座</w:t>
            </w:r>
          </w:p>
          <w:p w14:paraId="3DFE368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7.低工作电压（12V），全面保护</w:t>
            </w:r>
          </w:p>
          <w:p w14:paraId="50F7E5E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8.完美的动平衡设计，可消除混匀时的晃动</w:t>
            </w:r>
          </w:p>
          <w:p w14:paraId="059F985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9.具有不同可互换配件，满足各种应用</w:t>
            </w:r>
          </w:p>
          <w:p w14:paraId="6ED22E4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10.电源通过 CE、cULus、CCC、SAA 和 FCC 认证</w:t>
            </w:r>
          </w:p>
          <w:p w14:paraId="1615043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11.允许的环境温度：5-40℃</w:t>
            </w:r>
          </w:p>
          <w:p w14:paraId="79EF191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12.允许相对湿度：80%RH：</w:t>
            </w:r>
          </w:p>
          <w:p w14:paraId="367D7D6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13.防护等级符合 DIN EN 60529：IP21</w:t>
            </w:r>
          </w:p>
          <w:p w14:paraId="4899DF6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14.电压：100-240VAC</w:t>
            </w:r>
          </w:p>
          <w:p w14:paraId="15CA340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15.功率：36w</w:t>
            </w:r>
          </w:p>
          <w:p w14:paraId="60B83FF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16.频率：50/60Hz</w:t>
            </w:r>
          </w:p>
          <w:p w14:paraId="39F50BC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17.尺寸（宽 x 高 x 深）：107x146x166mm</w:t>
            </w:r>
          </w:p>
          <w:p w14:paraId="23299160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18.重量：3kg</w:t>
            </w:r>
          </w:p>
        </w:tc>
      </w:tr>
      <w:tr w14:paraId="5E57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3EE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2E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掌上离心机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45193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四亿/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ETmini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5B921A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赛维尔/MC5000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DA17AC5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碧云天/BeyoFuge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7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D9714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转子承载量：0.2/0.5/1.5/2.0mL 离心管x 6，0.2mL PCR管 x 16，0.2mL PCR 8联管 x 2</w:t>
            </w:r>
          </w:p>
          <w:p w14:paraId="1C63347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2.▲最高转速[rpm]：5400</w:t>
            </w:r>
          </w:p>
          <w:p w14:paraId="2B98334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 最大相对离心力[xg]：2000</w:t>
            </w:r>
          </w:p>
          <w:p w14:paraId="08B036D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运行模式：连续运行</w:t>
            </w:r>
          </w:p>
          <w:p w14:paraId="7D59A5E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 驱动电机：直流电机</w:t>
            </w:r>
          </w:p>
          <w:p w14:paraId="4612C10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6. 低噪音运行：≤50分贝</w:t>
            </w:r>
          </w:p>
          <w:p w14:paraId="44CA180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7. 低工作电压和开门制动系统，安全性高</w:t>
            </w:r>
          </w:p>
          <w:p w14:paraId="1905185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8. 封闭式设计降低了液体溅入设备的风险</w:t>
            </w:r>
          </w:p>
          <w:p w14:paraId="058F6DA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9. ▲优异的动平衡，即使转子两侧不平衡也能保持稳定运行</w:t>
            </w:r>
          </w:p>
          <w:p w14:paraId="510FB1E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10.▲卡入式设计无需工具即可轻松更换转子</w:t>
            </w:r>
          </w:p>
          <w:p w14:paraId="6A62AB1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11. 配备2个转子及适配器</w:t>
            </w:r>
          </w:p>
          <w:p w14:paraId="799D3CC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12. 输入：100-240VAC，50/60HZ</w:t>
            </w:r>
          </w:p>
          <w:p w14:paraId="27A4DC8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13. 输出：24VDC, 2A</w:t>
            </w:r>
          </w:p>
          <w:p w14:paraId="2ABD52D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14. 尺寸：6.9”x 5.5”</w:t>
            </w:r>
          </w:p>
          <w:p w14:paraId="4FEDAE4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15. 重量：1.85kg</w:t>
            </w:r>
          </w:p>
        </w:tc>
      </w:tr>
      <w:tr w14:paraId="792D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393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1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电动移液器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0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Eppendorf/Xplorer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赛多利斯/Picus® 2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Rainin/E4 XLS+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C55A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1.功能特点</w:t>
            </w:r>
          </w:p>
          <w:p w14:paraId="29BBBB2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1.1.功能在选项盘上，操作方便，一目了然，功能模式可直接通过选项盘选择</w:t>
            </w:r>
          </w:p>
          <w:p w14:paraId="709B2C8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1.2.彩色液晶屏显示，可用9种语言（含中文）快速而简便地编程</w:t>
            </w:r>
          </w:p>
          <w:p w14:paraId="16D75C7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1.3.创新导杆设计，操作运动方向与活塞运动方向一致，用户可完全掌控活塞的运动</w:t>
            </w:r>
          </w:p>
          <w:p w14:paraId="2AAD01D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1.4.弹性吸嘴功能，安装和脱卸吸头用力小，移液重复性高</w:t>
            </w:r>
          </w:p>
          <w:p w14:paraId="03EE146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1.5.下半支可徒手拆卸，维护方便简单，整个下半支可高温高压灭菌</w:t>
            </w:r>
          </w:p>
          <w:p w14:paraId="1A7C520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1.6.具备用户调节功能，可根据实际情况调整移液器，如海拔高度、液体属性等，使移液更精准</w:t>
            </w:r>
          </w:p>
          <w:p w14:paraId="1826842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1.7.人性化设计参数选项，如体积限量等，使移液更安全</w:t>
            </w:r>
          </w:p>
          <w:p w14:paraId="1314080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1.8.人体工程学设计，重量轻（约158g），平衡性好</w:t>
            </w:r>
          </w:p>
          <w:p w14:paraId="18A0417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1.9.锂聚合物电池，充电时间短，工作时间长，一次充电可至少加样100块96孔板；灵活的充电选择，可通过充电器或在充电支架上充电</w:t>
            </w:r>
          </w:p>
          <w:p w14:paraId="5BCE589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1.10.可与移液管理系统组合使用，进行无线数据交换，从而实现液体管理、移液过程记录、移液群组管理等功能。</w:t>
            </w:r>
          </w:p>
          <w:p w14:paraId="3A5E186E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1.11 规格：5-100µl</w:t>
            </w:r>
          </w:p>
        </w:tc>
      </w:tr>
      <w:tr w14:paraId="6923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4C9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6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小型电泳槽(4胶)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71354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道一/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PES-5/40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北京六一/DYCZ-MINI4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北京君意/JY-SCZ4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FE26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▲1.凝胶数：1-4</w:t>
            </w:r>
          </w:p>
          <w:p w14:paraId="43F86AC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2.手灌胶：使用玻璃板灌制</w:t>
            </w:r>
          </w:p>
          <w:p w14:paraId="5C81C0B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3.凝胶尺寸（宽X长）：预制：86mm x 68mm；手灌：83mm x 73mm</w:t>
            </w:r>
          </w:p>
          <w:p w14:paraId="48C0216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4.玻璃板尺寸：短玻板 101mm x 73mm ； 长玻板  101mm x 82mm</w:t>
            </w:r>
          </w:p>
          <w:p w14:paraId="5FAA757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5.2块凝胶的缓冲液总体积：700ml</w:t>
            </w:r>
          </w:p>
          <w:p w14:paraId="6B8BE35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6.4块凝胶的缓冲液总体积：1000ml</w:t>
            </w:r>
          </w:p>
          <w:p w14:paraId="53ED0AE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7.SDS – PAGE经典运行时间 ：35-45分钟（在200V恒定电压下）</w:t>
            </w:r>
          </w:p>
          <w:p w14:paraId="5D55A97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.尺寸（宽 x 长x 高）：125mm x 165mm x 150mm</w:t>
            </w:r>
          </w:p>
          <w:p w14:paraId="69558B9E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9.重量（kg）：1.0kg </w:t>
            </w:r>
          </w:p>
        </w:tc>
      </w:tr>
      <w:tr w14:paraId="2251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78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4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转印模块(无槽)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E2270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道一/TB-5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6F81F5D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北京六一/DYCZ-40C</w:t>
            </w:r>
          </w:p>
          <w:p w14:paraId="4DFB7163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北京君意/JY-ZY5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E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D5B0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1、▲可同时转印2块100nm X 75nm凝胶,也可以进行低强度的隔夜转印;</w:t>
            </w:r>
          </w:p>
          <w:p w14:paraId="3ECB8CA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2、近相距的电极以产生强电场保证高效的蛋白转印;</w:t>
            </w:r>
          </w:p>
          <w:p w14:paraId="2D733C9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3、清晰的标志,确保转印过程中凝胶的正确定向;</w:t>
            </w:r>
          </w:p>
          <w:p w14:paraId="08F15D8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4、蓝色冰盒可完全置于转印槽内,在快速转印过程中吸收热量;</w:t>
            </w:r>
          </w:p>
          <w:p w14:paraId="78EBC5E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5、缓冲液要求:1000ml;</w:t>
            </w:r>
          </w:p>
        </w:tc>
      </w:tr>
      <w:tr w14:paraId="36C3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88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1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移液枪（0.1-2.5 ul）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632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</w:rPr>
              <w:t>BRAND /Transferpette® S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Sartorius /Tacta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7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725E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1.技术参数</w:t>
            </w:r>
          </w:p>
          <w:p w14:paraId="3EF714E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1.1采用Perfect Piston™系统的高科技材质，重量轻（仅约80g），操作力小，坚固耐用，耐高温抗腐蚀</w:t>
            </w:r>
          </w:p>
          <w:p w14:paraId="473BF5F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1.2可整支高温高压灭菌和紫外线灭菌，操作更安全</w:t>
            </w:r>
          </w:p>
          <w:p w14:paraId="591B5E6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1.3人体工程学设计，显著减少手、手臂和肩膀用力，避免手部重复性劳损（RSI）</w:t>
            </w:r>
          </w:p>
          <w:p w14:paraId="0D9C2BC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1.4下半支可徒手拆卸，便于清洁保养</w:t>
            </w:r>
          </w:p>
          <w:p w14:paraId="0C6BE0C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1.5伸缩式弹性吸嘴设计，确保吸头装配的气密性和移液均一性</w:t>
            </w:r>
          </w:p>
          <w:p w14:paraId="06E511A4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1.6四位数字放大体积显示，可精准设置移液体积</w:t>
            </w:r>
          </w:p>
          <w:p w14:paraId="453704A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1.7体积视窗位置合理（在前面），便于移液观察，可单手设定体积及操作</w:t>
            </w:r>
          </w:p>
          <w:p w14:paraId="4129F4D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1.8独有密度调节窗口，适用于不同密度的液体 ，通用性更广泛  </w:t>
            </w:r>
          </w:p>
          <w:p w14:paraId="3035CD5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1.9 0.1μL－10mL 10种不同量程选择，全面满足不同使用需求</w:t>
            </w:r>
          </w:p>
          <w:p w14:paraId="080BCE1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1.10颜色标识移液器量程</w:t>
            </w:r>
          </w:p>
          <w:p w14:paraId="45438AE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1.11 RFID 数据芯片读取功能，可读取数据进行追踪</w:t>
            </w:r>
          </w:p>
          <w:p w14:paraId="3324D879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1.12 规格 0.1-2.5 ul</w:t>
            </w:r>
          </w:p>
        </w:tc>
      </w:tr>
      <w:tr w14:paraId="5FAF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D4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3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移液枪（10-100 ul）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4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41AA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BRAND /Transferpette® S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5D2D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Sartorius /Tacta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C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32FA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1.技术参数</w:t>
            </w:r>
          </w:p>
          <w:p w14:paraId="2D21BB6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1.1采用Perfect Piston™系统的高科技材质，重量轻（仅约80g），操作力小，坚固耐用，耐高温抗腐蚀</w:t>
            </w:r>
          </w:p>
          <w:p w14:paraId="6CDDA01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1.2可整支高温高压灭菌和紫外线灭菌，操作更安全</w:t>
            </w:r>
          </w:p>
          <w:p w14:paraId="39DD193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1.3人体工程学设计，显著减少手、手臂和肩膀用力，避免手部重复性劳损（RSI）</w:t>
            </w:r>
          </w:p>
          <w:p w14:paraId="6B92EAE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1.4下半支可徒手拆卸，便于清洁保养</w:t>
            </w:r>
          </w:p>
          <w:p w14:paraId="7F12C02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1.5伸缩式弹性吸嘴设计，确保吸头装配的气密性和移液均一性</w:t>
            </w:r>
          </w:p>
          <w:p w14:paraId="44A5175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1.6四位数字放大体积显示，可精准设置移液体积</w:t>
            </w:r>
          </w:p>
          <w:p w14:paraId="31FC64B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1.7体积视窗位置合理（在前面），便于移液观察，可单手设定体积及操作</w:t>
            </w:r>
          </w:p>
          <w:p w14:paraId="5F77C17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1.8独有密度调节窗口，适用于不同密度的液体 ，通用性更广泛  </w:t>
            </w:r>
          </w:p>
          <w:p w14:paraId="09EED3B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1.9 0.1μL－10mL 10种不同量程选择，全面满足不同使用需求</w:t>
            </w:r>
          </w:p>
          <w:p w14:paraId="1EB02BF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1.10颜色标识移液器量程</w:t>
            </w:r>
          </w:p>
          <w:p w14:paraId="147BEE5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1.11 RFID 数据芯片读取功能，可读取数据进行追踪</w:t>
            </w:r>
          </w:p>
          <w:p w14:paraId="706FD7EA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1.12 规格 10-100 ul</w:t>
            </w:r>
          </w:p>
        </w:tc>
      </w:tr>
      <w:tr w14:paraId="188B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8DA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B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移液枪（0.5-10 ul）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18CD9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BRAND /Transferpette® S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64EF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Sartorius /Tacta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1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CBDE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1.技术参数</w:t>
            </w:r>
          </w:p>
          <w:p w14:paraId="0F95FA8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1.1采用Perfect Piston™系统的高科技材质，重量轻（仅约80g），操作力小，坚固耐用，耐高温抗腐蚀</w:t>
            </w:r>
          </w:p>
          <w:p w14:paraId="51D7388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1.2可整支高温高压灭菌和紫外线灭菌，操作更安全</w:t>
            </w:r>
          </w:p>
          <w:p w14:paraId="19066CC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1.3人体工程学设计，显著减少手、手臂和肩膀用力，避免手部重复性劳损（RSI）</w:t>
            </w:r>
          </w:p>
          <w:p w14:paraId="09C97F04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1.4下半支可徒手拆卸，便于清洁保养</w:t>
            </w:r>
          </w:p>
          <w:p w14:paraId="2280891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1.5伸缩式弹性吸嘴设计，确保吸头装配的气密性和移液均一性</w:t>
            </w:r>
          </w:p>
          <w:p w14:paraId="3A91C51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1.6四位数字放大体积显示，可精准设置移液体积</w:t>
            </w:r>
          </w:p>
          <w:p w14:paraId="3252EC8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1.7体积视窗位置合理（在前面），便于移液观察，可单手设定体积及操作</w:t>
            </w:r>
          </w:p>
          <w:p w14:paraId="2805ABD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1.8独有密度调节窗口，适用于不同密度的液体 ，通用性更广泛  </w:t>
            </w:r>
          </w:p>
          <w:p w14:paraId="402BB9A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1.9 0.1μL－10mL 10种不同量程选择，全面满足不同使用需求</w:t>
            </w:r>
          </w:p>
          <w:p w14:paraId="6F35DD3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1.10颜色标识移液器量程</w:t>
            </w:r>
          </w:p>
          <w:p w14:paraId="2DA0AEF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1.11 RFID 数据芯片读取功能，可读取数据进行追踪</w:t>
            </w:r>
          </w:p>
          <w:p w14:paraId="33A10740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1.12 规格 0.5-10 ul</w:t>
            </w:r>
          </w:p>
        </w:tc>
      </w:tr>
      <w:tr w14:paraId="667B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39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50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移液枪（100-1000 ul）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3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CBC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BRAND /Transferpette® S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15CBD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Sartorius /Tacta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5支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6739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1.技术参数</w:t>
            </w:r>
          </w:p>
          <w:p w14:paraId="11BA9DB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1.1采用Perfect Piston™系统的高科技材质，重量轻（仅约80g），操作力小，坚固耐用，耐高温抗腐蚀</w:t>
            </w:r>
          </w:p>
          <w:p w14:paraId="5CBAC48A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1.2可整支高温高压灭菌和紫外线灭菌，操作更安全</w:t>
            </w:r>
          </w:p>
          <w:p w14:paraId="3E3F396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1.3人体工程学设计，显著减少手、手臂和肩膀用力，避免手部重复性劳损（RSI）</w:t>
            </w:r>
          </w:p>
          <w:p w14:paraId="1A88F65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1.4下半支可徒手拆卸，便于清洁保养</w:t>
            </w:r>
          </w:p>
          <w:p w14:paraId="662B9D4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1.5伸缩式弹性吸嘴设计，确保吸头装配的气密性和移液均一性</w:t>
            </w:r>
          </w:p>
          <w:p w14:paraId="162020B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1.6四位数字放大体积显示，可精准设置移液体积</w:t>
            </w:r>
          </w:p>
          <w:p w14:paraId="3FAC5A44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1.7体积视窗位置合理（在前面），便于移液观察，可单手设定体积及操作</w:t>
            </w:r>
          </w:p>
          <w:p w14:paraId="198D9DE6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1.8独有密度调节窗口，适用于不同密度的液体 ，通用性更广泛  </w:t>
            </w:r>
          </w:p>
          <w:p w14:paraId="18C2745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1.9 0.1μL－10mL 10种不同量程选择，全面满足不同使用需求</w:t>
            </w:r>
          </w:p>
          <w:p w14:paraId="5C2063E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1.10颜色标识移液器量程</w:t>
            </w:r>
          </w:p>
          <w:p w14:paraId="3762334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1.11 RFID 数据芯片读取功能，可读取数据进行追踪</w:t>
            </w:r>
          </w:p>
          <w:p w14:paraId="7A8662A3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1.12 规格 100-1000 ul</w:t>
            </w:r>
          </w:p>
        </w:tc>
      </w:tr>
      <w:tr w14:paraId="5212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FC3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F1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滚筒洗衣机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94C9D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小天鹅/TD10V628T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73DBBC3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美的MG12L5PROMAX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09726315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松下XQG100-F1RD3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A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7F190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1、脱水转速：1200转/分钟；2、洗涤容量：10-20kg;3、抗菌类型：银离子除菌；4、能效等级：一级能效</w:t>
            </w:r>
          </w:p>
        </w:tc>
      </w:tr>
      <w:tr w14:paraId="1D199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6C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A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冷藏冷冻保存箱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E4F0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美菱/YCD-EL300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242788B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海尔HYCD-469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美的HYCD-469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B2B59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1、规格：立式，有效容积≥300升，其中冷藏室占总有效容积的60%以上。</w:t>
            </w:r>
          </w:p>
          <w:p w14:paraId="2AA19E5B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2、▲功率：额定功率≤260W。</w:t>
            </w:r>
          </w:p>
          <w:p w14:paraId="0FBAA671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3、精确控温：微电脑控制，冷藏温度范围2～8℃，冷冻温度-10～-26℃可设定。</w:t>
            </w:r>
          </w:p>
          <w:p w14:paraId="3175AA1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4、▲保温材料：无CFC聚氨酯发泡，加厚保温层，保温效果好，冷藏发泡门体厚度达≥80mm；冷冻门体厚度达≥90mm，冷冻箱体发泡层厚度达到≥100mm。</w:t>
            </w:r>
          </w:p>
          <w:p w14:paraId="04807913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5、▲制冷系统：采用名牌压缩机及风机，双压缩机双系统，冷藏和冷冻室可独立控制运行，节能环保，制冷效果佳；冷藏室风冷，冷冻室直冷。</w:t>
            </w:r>
          </w:p>
          <w:p w14:paraId="5A9B95C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6、温度显示：高清晰LCD数字温度显示，运行状态一目了然，可根据需求设定高低温报警温度点。冷藏温度和冷冻温度同时显示，冷藏室、冷冻室可分别单独关闭。</w:t>
            </w:r>
          </w:p>
          <w:p w14:paraId="381C1E9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7、▲保护功能：具有开机延时、停机间隔、断电保护等保护功能，确保运行可靠。</w:t>
            </w:r>
          </w:p>
          <w:p w14:paraId="6667F27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8、▲箱体配置：冷藏室内≥3层钢丝搁架，间距可调节，满足不同物品置放，易于清擦；冷冻室配置≥3个ABS抽屉，方便物品分类存放。</w:t>
            </w:r>
          </w:p>
          <w:p w14:paraId="0D1B06C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9、安全防护：门体带暗锁设计，可加配锁扣增加外挂锁。</w:t>
            </w:r>
          </w:p>
          <w:p w14:paraId="139FDACD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10、报警功能：具有高低温报警、传感故障报警等多种报警功能。</w:t>
            </w:r>
          </w:p>
          <w:p w14:paraId="64243F90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11、▲测试孔：冷藏室冷冻室各标配≥1个测试孔，方便用户测试使用。</w:t>
            </w:r>
          </w:p>
          <w:p w14:paraId="193DC1E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12、服务保障：省内有维修网点，维修响应时间为2小时内，市区24小时抵达到单位排除故障。</w:t>
            </w:r>
          </w:p>
          <w:p w14:paraId="2DA420D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13、制造商资质：制造商需通过ISO9001、ISO13485、ISO14001、ISO45001、ISO27001、ISO20000等资质认证。</w:t>
            </w:r>
          </w:p>
          <w:p w14:paraId="38823085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14、保修期：提供由制造商出具的一年无忧换，五年免费质保服务承诺函。</w:t>
            </w:r>
          </w:p>
        </w:tc>
      </w:tr>
      <w:tr w14:paraId="76FF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EE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F9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微量冷冻离心机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71CB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瑞沃德M1324R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54A4BD50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湖南可成GTR116C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美菱CT-G185R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7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7EEBE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1、最高转速不低于15,800rpm；最大离心力不低于23,444× g；最大容量：10x 5 mL </w:t>
            </w:r>
          </w:p>
          <w:p w14:paraId="681404A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2、不少于10档加速度升降设置，满足不同样本的梯度离心需求</w:t>
            </w:r>
          </w:p>
          <w:p w14:paraId="37EB3275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3、单独的瞬时离心按键，按住即可根据所需转速离心，可连续离心</w:t>
            </w:r>
          </w:p>
          <w:p w14:paraId="049B6F17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4、独特双散热系统，保证最高转速下的样本稳定离心</w:t>
            </w:r>
          </w:p>
          <w:p w14:paraId="6FF98002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5、离心盖锁技术，轻松锁盖；离心结束后可自动开盖。</w:t>
            </w:r>
          </w:p>
          <w:p w14:paraId="48376B9F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6、具有定速计时功能，可在达到预设转速时才开始计时，确保离心可重复性</w:t>
            </w:r>
          </w:p>
          <w:p w14:paraId="721DA818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7、转子材料采用航空级别的铝合金，持久耐用，安全系数高</w:t>
            </w:r>
          </w:p>
          <w:p w14:paraId="45A9F9BC">
            <w:pPr>
              <w:adjustRightInd w:val="0"/>
              <w:snapToGrid w:val="0"/>
              <w:spacing w:line="360" w:lineRule="exact"/>
              <w:ind w:left="10" w:hanging="10" w:hangingChars="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8、所有转子均可高温高压灭菌(121°C条件下≤20分钟)</w:t>
            </w:r>
          </w:p>
          <w:p w14:paraId="3BF8E507">
            <w:pPr>
              <w:adjustRightInd w:val="0"/>
              <w:snapToGrid w:val="0"/>
              <w:spacing w:line="360" w:lineRule="exact"/>
              <w:ind w:left="10" w:leftChars="0" w:hanging="10" w:hangingChars="5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9、触摸操作与按键相结合，简化操作</w:t>
            </w:r>
          </w:p>
        </w:tc>
      </w:tr>
      <w:tr w14:paraId="4B87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C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单通道电子移液器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17E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BRAND/Transferpette® electronic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04A23CD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Sartorius / Picus® 2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6913097A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Hirschmann/Labopette®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7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1支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83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1.TUV人体工程学认证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2.独立可调节指托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3.操作简单，只需4个按钮即可完成所有操作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五项实用操作程序: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Pipetting (移液模式)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Reverse pipetting (反相移液模式)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Mixing (混合模式)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GEL-Electrophoresis (胶电泳模式)：1000 μl （不含）以下型号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Dispensing (连续分液模式)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5.下半支无需额外拆卸可 121 °C 高压湿热灭菌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6.一次充电可用于4000次移液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7.电池再生功能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Easy Calibration 易校准技术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9.规格2- 20 µl</w:t>
            </w:r>
          </w:p>
        </w:tc>
      </w:tr>
      <w:tr w14:paraId="4E92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F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E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多通道电子移液器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4C67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BRAND/Transferpette®-8 electronic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</w:rPr>
              <w:t>Sartorius / Picus® 2 8道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2A906843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Hirschmann/Labopette®electronic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7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C7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1.TUV人体工程学认证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2.独立可调节指托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3.操作简单，只需4个按钮即可完成所有操作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五项实用操作程序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Pipetting (移液模式)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Reverse pipetting (反相移液模式)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Mixing (混合模式)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GEL-Electrophoresis (胶电泳模式)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– Dispensing (连续分液模式)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5.下半支可 360° 自由旋转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6.下半支无需额外拆卸可 121 °C 高压湿热灭菌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7.独立的吸头锥和密封圈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8.阶梯式吸头脱卸装置显著减少去除吸头的耗力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9.一次充电可用于4000次移液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10.电池再生功能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Easy Calibration 易校准技术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12.规格50 - 1250 µl</w:t>
            </w:r>
          </w:p>
        </w:tc>
      </w:tr>
      <w:tr w14:paraId="3C22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D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E8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四亿/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ETmini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2D096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赛维尔/MC5000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483F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碧云天/BeyoFuge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F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9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                                                                                                               1. 转子承载量：0.2/0.5/1.5/2.0mL 离心管x 6，0.2mL PCR管 x 16，0.2mL PCR 8联管 x 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▲最高转速[rpm]：5400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最大相对离心力[xg]：2000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运行模式：连续运行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 驱动电机：直流电机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 低噪音运行：≤50分贝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 低工作电压和开门制动系统，安全性高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 封闭式设计降低了液体溅入设备的风险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 ▲优异的动平衡，即使转子两侧不平衡也能保持稳定运行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 ▲卡入式设计无需工具即可轻松更换转子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 配备2个转子及适配器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 输入：100-240VAC，50/60HZ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 输出：24VDC, 2A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 尺寸：6.9”x 5.5”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 重量：1.85kg</w:t>
            </w:r>
          </w:p>
        </w:tc>
      </w:tr>
      <w:tr w14:paraId="6701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9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5A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涡旋混匀器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039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四亿CubicD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148A305B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广东安胜/V8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1296687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苏州捷美/MixPlus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FF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                                                                                                               1.操作模式：连续/点动操作/定时操作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2.振荡方式：圆周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3.▲轨道直径：6毫米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4.▲速度范围：400-3000转/分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5.▲速度显示：LED液晶显示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6.无刷电机和坚固的铁/铝铸件底座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7.低工作电压（12V），全面保护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8.完美的动平衡设计，可消除混音时的任何晃动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9.具有不同可互换附件的各种应用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10.电源通过 CE、cULus、CCC、SAA 和 FCC 认证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11.允许的环境温度：5-40℃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12.允许相对湿度：80%RH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13.防护等级符合 DIN EN 60529：IP21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14.电压 ：100-240VAC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15.功率 ：36W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16.频率 ：50/60Hz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17.尺寸（宽 x 高 x 深）：107x146x166mm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18.重量 ：3kg</w:t>
            </w:r>
          </w:p>
        </w:tc>
      </w:tr>
      <w:tr w14:paraId="37C7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E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11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60L柱式光生物反应器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EF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温州光语/GY-23ZZ-60L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092B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辽宁科恩/KE60LZS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32F2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藻金/</w:t>
            </w:r>
          </w:p>
          <w:p w14:paraId="0D0B8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ZJZS60L-01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D7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1.有机玻璃材质，容量60L，外尺寸为直径300mm，高度1米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2.采用塑料材质电箱，尺寸为380m*280m*130m，内部安装控制电路，电性能:AC220V，可24小时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运行，使用环境:建议室内使用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3.外置三面LED光源，亮度可调，可定时控制开和关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4.外置射流管+进气口，用于液体搅拌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5.数显温控加热系统配加热棒，保持恒温，供电电压AC220V，功率200W</w:t>
            </w:r>
          </w:p>
        </w:tc>
      </w:tr>
      <w:tr w14:paraId="2D3F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6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5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真空控制器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F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爱科/ VC4000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2A103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莱宝/ center one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4672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大龙/VC100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3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1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额定电压：交流220V，50Hz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额定功率：100W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控制范围：0~1000mbar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控制精度：0~30mbar可调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控制真空泵：具备控制真空泵开启和关闭功能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运行方式：定值运行和程序运行（最大5段时定时运行模式）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工作温度：室温~45℃</w:t>
            </w:r>
          </w:p>
        </w:tc>
      </w:tr>
      <w:tr w14:paraId="151C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9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4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9FEEA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容声/BCD-526WD1MPA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55564F7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海尔/BCD-509WGHFD19X8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F884D82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美的/BCD-553WKGPM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CE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显示类型：LED显示；散热方式：两侧散热；制冷循环：双循环；能效等级：一级能效</w:t>
            </w:r>
          </w:p>
        </w:tc>
      </w:tr>
      <w:tr w14:paraId="26CB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B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D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真空隔膜泵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D932B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上海一恒/VB-40F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0DD5A5F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力辰/LC-85DL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5ABBA50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北京大龙/C410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5E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最大流量： 35 L/min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泵头类型： 双级泵(PTFE材质泵头)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极限真空度： 15~20mbar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最大操作压力： 1bar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真空度调节： 显示实时真空度，可调节真空度</w:t>
            </w:r>
          </w:p>
        </w:tc>
      </w:tr>
      <w:tr w14:paraId="3200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5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39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大流量隔膜式气泵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5E80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广东海利/HAP200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5278E683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森森/CAP120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19599CB9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楚定/XYA-2000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D0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电压220-240V；功率160W；排气量:200L/min；尺寸:36x19x23cm</w:t>
            </w:r>
          </w:p>
        </w:tc>
      </w:tr>
      <w:tr w14:paraId="6D6F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2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万分之一分析天平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D626A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普利赛斯/LS320A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68BEDF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赛多利斯/BCE323i-1x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1C29980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梅特勒/MS303TS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D9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一、技术指标：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1)▲最大称量值：320（g）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2)读数精度：0.1（mg）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3)重复性典型值： 0.08 (mg)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4)线性典型值: 0.08 (mg)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5)响应时间：≤3s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6)秤盘尺寸：∮90mm高防腐蚀性不锈钢材料，秤盘表面光滑便于清洗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7)外形尺寸：(WxLxH) 228x381x345 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8)风罩尺寸：214x185x 258mm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9)▲灵敏度时间漂移：（10—30℃）1.5ppm/℃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10)工作温度范围：5-40℃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11)工作电压：100~240V AC50~60HZ ±10%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 仪器特点：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1)采用简单易用5键多功能控制面板，天平主机全部采用高强度铝合金材料使用寿命更长。抗静电能力更优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2)标配RS232，USB串口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3)▲外部校准功能，ICM系统具有自动侦别不同砝码重量功能，用户校准时更方便更智能（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验收时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提供视频证明资料）。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4)▲可选无线蓝牙键盘数据传输，电脑和手机接收数据，无需额外安装软件，无需单独供电。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5)▲仪器可实现自动10次重复性误差测试，计算出标准偏差显示在屏幕上（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验收时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提供证明资料）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6)▲天平生产中采用温度补偿及Robot机器人测试等核心工艺，确保精度和性能稳定（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验收时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需提供质监院对生产厂家温补相关校准证书）；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7)▲可实现多台天平智能管理功能（＞50台）：选购数据采集软件可实现多台天平同时无线传输数据及独立传输，数据实时变化曲线图，用户可自定义数据采集时间如1S,2S…1min.... 支持485modbus-rtu协议，可采集实验室温度及压力传感器数据，实现实验室所有天平联网智能管理；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8)采用高精度电磁力模块传感器，维护成本极低（天平使用若干年后更换传感器部件，可再延长使用寿命5--8年）使用寿命更久！大大降低了客户的后期使用成本。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9)标配齐全的应用程序，下挂称重、百分比称量、动物称重、密度称量、计数、等多种应用程序；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10)内置实时时钟功能符合GMP,GLP要求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11)内建密度直读程序，配合密度配件（选配）可准确测量密度并自动运算结果；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12)IS09001质量管理体系，IS014001 环境管理体系认证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三、配置清单：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 数量 单位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1）主机 1 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2）防风罩 1 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3）挡风圈   1 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4）秤盘 1 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5）电源适配器 1 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6) 合格证 1 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7）使用说明书 1 份</w:t>
            </w:r>
          </w:p>
        </w:tc>
      </w:tr>
      <w:tr w14:paraId="39CB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7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8道移液器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2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45032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BRAND /Transferpette® S-8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</w:p>
          <w:p w14:paraId="77111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赛多利斯/mLINE 8 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9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BC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1.技术参数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1.1采用Perfect Piston™系统的高科技材质，重量轻（仅约80g），操作力小，坚固耐用，耐高温抗腐蚀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1.2可整支高温高压灭菌和紫外线灭菌，操作更安全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1.3人体工程学设计，显著减少手、手臂和肩膀用力，避免手部重复性劳损（RSI）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1.4下半支可徒手拆卸，便于清洁保养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1.5伸缩式弹性吸嘴设计，确保吸头装配的气密性和移液均一性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1.6四位数字放大体积显示，可精准设置移液体积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1.7体积视窗位置合理（在前面），便于移液观察，可单手设定体积及操作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1.8独有密度调节窗口，适用于不同密度的液体 ，通用性更广泛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 0.1μL－10mL 10种不同量程选择，全面满足不同使用需求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1.10颜色标识移液器量程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 RFID 数据芯片读取功能，可读取数据进行追踪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 多道移液器具备可拆卸的单独通道设计，确保移液精准性，节省维修成本                                                          1.13 规格10-100ul</w:t>
            </w:r>
          </w:p>
        </w:tc>
      </w:tr>
      <w:tr w14:paraId="6963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9C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电动单道移液器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A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Eppendorf/Xplorer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33F2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赛多利斯/Picus® 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44BA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Rainin/E4 XLS+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F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0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1.技术参数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1.1.功能在选项盘上，操作方便，一目了然，功能模式可直接通过选项盘选择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1.2.彩色液晶屏显示，可用9种语言（含中文）快速而简便地编程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1.3.创新导杆设计，操作运动方向与活塞运动方向一致，用户可完全掌控活塞的运动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1.4.弹性吸嘴功能，安装和脱卸吸头用力小，移液重复性高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1.5.下半支可徒手拆卸，维护方便简单，整个下半支可高温高压灭菌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1.6.具备用户调节功能，可根据实际情况调整移液器，如海拔高度、液体属性等，使移液更精准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1.7.人性化设计参数选项，如体积限量等，使移液更安全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1.8.人体工程学设计，重量轻（约158g），平衡性好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1.9.锂聚合物电池，充电时间短，工作时间长，一次充电可至少加样100块96孔板；灵活的充电选择，可通过充电器或在充电支架上充电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1.10.可与移液管理系统组合使用，进行无线数据交换，从而实现液体管理、移液过程记录、移液群组管理等功能。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 规格：5-100µl</w:t>
            </w:r>
          </w:p>
        </w:tc>
      </w:tr>
      <w:tr w14:paraId="0FD4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5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14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真空吸液泵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5D6D1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安迪真空/VFi-100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普兰德/BVC control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837EA5D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梅特勒/QuickFlow 4L UNV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1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收集瓶:4升塑料瓶；2、真空控制：300-800mbar；3、重量：3.75kg；▲4、自带可调节无极变速真空控制系统，自动启停；▲5、内置双泵头可变速隔膜泵作为真空源，真空度更高，静音效果更好；6、流量控制：10-20L/min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</w:t>
            </w:r>
          </w:p>
        </w:tc>
      </w:tr>
      <w:tr w14:paraId="102E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8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6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红外压片机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37C2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天津天光/HYC-12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20146784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天津诺雷信达/HY-15A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3607ED24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山东天研/TY-SP-15TH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FF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压力范围 0-12T(0-30MPa)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活塞直径 镀铬油缸中 70mm(d)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压力表 双刻度压力表显示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最大活塞行程 30mm(T)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压力稳定性 ≤1MPa/10min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工作台直径 中 80mm (D)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立柱数量 2 根立柱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立柱间距 96X130mm(MXN)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外形尺寸 225X200X405mm(LXWXH)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设备重量 28Kg </w:t>
            </w:r>
          </w:p>
        </w:tc>
      </w:tr>
      <w:tr w14:paraId="27D1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F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1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自动部分收集器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57F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上海金鹏/BSZ-100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5B9E91A2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青浦沪西/BSZ-100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琪特/BSZ-100N-LCD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6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收集试管：100支；容量：12ml；定量收集范围：1秒-199小时59分59秒，任意选择；显示方式：数码管；试管盘架：圆形数字标记试管盘；断电数据保存：十年。</w:t>
            </w:r>
          </w:p>
        </w:tc>
      </w:tr>
      <w:tr w14:paraId="5665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F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D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数显水浴锅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61B5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力辰// LC-HH-1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45A6F3D9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四亿WB101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04EC13CC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上海叶拓/DK-B420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EF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电源电压 AC220V 50HZ；功率350；孔数1；显示方式:LED数码管；产品尺寸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（L×W×H）mm：200×200×200</w:t>
            </w:r>
          </w:p>
        </w:tc>
      </w:tr>
      <w:tr w14:paraId="2A5C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C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垂直电泳槽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E732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道一/PES-5/40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5DDD40F9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北京六一/DYCZ-MINI4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B3CE0C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北京君意/JY-SCZ4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D2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技术参数：▲1.凝胶数：1-4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2.手灌胶：使用玻璃板灌制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3.凝胶尺寸（宽X长）：预制：86mm x 68mm；手灌：83mm x 73mm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4.玻璃板尺寸：短玻板 101mm x 73mm ； 长玻板  101mm x 82mm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5.2块凝胶的缓冲液总体积：700ml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6.4块凝胶的缓冲液总体积：1000ml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7.SDS – PAGE经典运行时间 ：35-45分钟（在200V恒定电压下）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8.尺寸（宽 x 长x 高）：125mm x 165mm x 150mm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9.重量（kg）：1.0kg </w:t>
            </w:r>
          </w:p>
        </w:tc>
      </w:tr>
      <w:tr w14:paraId="6D74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E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小型电泳槽(4胶)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DD6A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道一/Basic400+PES-5/40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4864ECF5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北京六一/DYY6D+DYCZ-MINI4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BDBDA48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北京君意/JY300C+JY-SCZ4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1.1、▲电源独立的双通道设计，相当于两个独立的基础电源，两边输出端口可同时独立输出300V，600mA，120W；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1.2、▲可编程的输出范围：10-300V，完全可调，增量为1V；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10-600mA，完全可调，增量为1mA；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1-120W，完全可调，增量为1W；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1.3、可自动切换的恒定电压、恒定电流或恒定功率；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1.4、A、B两端独立的双电源输出口；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1.5、两个输出口的时间可通过触摸屏单独设定，设定范围1分钟-99小时59分钟，完全可调；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1.6、具有暂停和恢复功能；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1.7、▲可编辑和储存5个设定程序，每个程序包设3个步骤；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1.8、▲具有实时时钟功能，具备顺数/倒数时间切换功能；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1.9、▲通过3.5英寸的触摸屏控制；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1.10、安全特性:无负荷检测，负荷突变检测，接地泄漏检测，超负荷/短路保护，过电压检测，输入电路保护，停电后自动打开电源    2.1、▲凝胶数：1-4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2.2、手灌胶：使用玻璃板灌制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2.3、凝胶尺寸（宽X长）：预制：86mm x 68mm；手灌：83mm x 73mm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2.4、玻璃板尺寸：短玻板 101mm x 73mm ； 长玻板  101mm x 82mm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2.5、 2块凝胶的缓冲液总体积：700ml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2.6、 4块凝胶的缓冲液总体积：1000ml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2.7、 SDS – PAGE经典运行时间 ：35-45分钟（在200V恒定电压下）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2.8、尺寸（宽 x 长x 高）：125mm x 165mm x 150mm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2.9、重量（kg）：1.0kg </w:t>
            </w:r>
          </w:p>
        </w:tc>
      </w:tr>
      <w:tr w14:paraId="71B1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4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小型转印槽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E91B8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道一/Basic200+TB-5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7B212F06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北京六一/DYY6C+DYCZ-40C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05FAD76E">
            <w:pPr>
              <w:pStyle w:val="3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北京君意/JY300+JY-ZY5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C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7F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1.1、四个并联输出接口，300V，600mA，120W；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1.2、▲可编程的输出范围：10-300V，完全可调，增量为1V；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10-600mA，完全可调，增量为1mA；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1-120W，完全可调，增量为1W；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1.3、可自动切换的恒定电压、恒定电流或恒定功率；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1.4、时间可通过触摸屏单独设定，设定范围1分钟-99小时59分钟完全可调；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1.5、具有暂停和恢复功能；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1.6、▲可编辑和储存5个设定程序，每个程序包设3个步骤；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1.7、▲具有实时时钟功能，具备顺数/倒数时间切换功能；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1.8、▲通过3.5英寸的触摸屏控制；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1.9、安全特性:无负荷检测，负荷突变检测，接地泄漏检测，超负荷/短路保护，过电压检测，输入电路保护，停电后自动打开电源      2.1、▲可同时转印2块100nm X 75nm凝胶,也可以进行低强度的隔夜转印;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2.2、近相距的电极以产生强电场保证高效的蛋白转印;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2.3、清晰的标志,确保转印过程中凝胶的正确定向;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2.4、蓝色冰盒可完全置于转印槽内,在快速转印过程中吸收热量;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2.5、缓冲液要求:1000ml;</w:t>
            </w:r>
          </w:p>
        </w:tc>
      </w:tr>
      <w:tr w14:paraId="6138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F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0.5～10μL八道可调移液器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Eppendorf /Research plus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</w:t>
            </w:r>
          </w:p>
          <w:p w14:paraId="608D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BRAND /Transferpette® S-8</w:t>
            </w:r>
            <w:r>
              <w:rPr>
                <w:rFonts w:hint="eastAsia" w:ascii="宋体" w:hAnsi="宋体" w:eastAsia="宋体" w:cs="宋体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</w:rPr>
              <w:t>赛多利斯/mLINE 8 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zh-CN"/>
              </w:rPr>
              <w:t>或其他同等以上品牌型号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2支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FD2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1.1采用Perfect Piston™系统的高科技材质，重量轻（仅约80g），操作力小，坚固耐用，耐高温抗腐蚀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1.2可整支高温高压灭菌和紫外线灭菌，操作更安全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1.3人体工程学设计，显著减少手、手臂和肩膀用力，避免手部重复性劳损（RSI）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1.4下半支可徒手拆卸，便于清洁保养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1.5伸缩式弹性吸嘴设计，确保吸头装配的气密性和移液均一性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1.6四位数字放大体积显示，可精准设置移液体积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1.7体积视窗位置合理（在前面），便于移液观察，可单手设定体积及操作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1.8独有密度调节窗口，适用于不同密度的液体 ，通用性更广泛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 0.1μL－10mL 10种不同量程选择，全面满足不同使用需求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1.10颜色标识移液器量程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 RFID 数据芯片读取功能，可读取数据进行追踪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 多道移液器具备可拆卸的单独通道设计，确保移液精准性，节省维修成本</w:t>
            </w:r>
          </w:p>
          <w:p w14:paraId="3A536B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7A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6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04B3C">
            <w:pPr>
              <w:tabs>
                <w:tab w:val="left" w:pos="1820"/>
              </w:tabs>
              <w:spacing w:line="360" w:lineRule="auto"/>
              <w:rPr>
                <w:rFonts w:hint="eastAsia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二、商务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  <w:lang w:val="en-US" w:eastAsia="zh-CN"/>
              </w:rPr>
              <w:t>要求</w:t>
            </w:r>
          </w:p>
        </w:tc>
      </w:tr>
      <w:tr w14:paraId="328FA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3C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质保期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16ED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1.</w:t>
            </w:r>
            <w:r>
              <w:rPr>
                <w:rFonts w:hint="eastAsia" w:ascii="宋体" w:hAnsi="宋体" w:cs="宋体"/>
                <w:b/>
                <w:szCs w:val="21"/>
              </w:rPr>
              <w:t>质保期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1 </w:t>
            </w:r>
            <w:r>
              <w:rPr>
                <w:rFonts w:hint="eastAsia" w:ascii="宋体" w:hAnsi="宋体" w:cs="宋体"/>
                <w:b/>
                <w:szCs w:val="21"/>
              </w:rPr>
              <w:t>年。</w:t>
            </w:r>
            <w:r>
              <w:rPr>
                <w:rFonts w:hint="eastAsia" w:ascii="宋体" w:hAnsi="宋体" w:cs="宋体"/>
                <w:szCs w:val="21"/>
              </w:rPr>
              <w:t>（分项货物服务要求中有特别注明的，按特别注明的执行）</w:t>
            </w:r>
          </w:p>
          <w:p w14:paraId="28FEE80F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2.所有货物服务</w:t>
            </w:r>
            <w:r>
              <w:rPr>
                <w:rFonts w:ascii="宋体" w:hAnsi="宋体" w:cs="宋体"/>
                <w:szCs w:val="21"/>
              </w:rPr>
              <w:t>按</w:t>
            </w:r>
            <w:r>
              <w:rPr>
                <w:rFonts w:hint="eastAsia" w:ascii="宋体" w:hAnsi="宋体" w:cs="宋体"/>
                <w:szCs w:val="21"/>
              </w:rPr>
              <w:t>国家</w:t>
            </w:r>
            <w:r>
              <w:rPr>
                <w:rFonts w:ascii="宋体" w:hAnsi="宋体" w:cs="宋体"/>
                <w:szCs w:val="21"/>
              </w:rPr>
              <w:t>“三包”</w:t>
            </w:r>
            <w:r>
              <w:rPr>
                <w:rFonts w:hint="eastAsia" w:ascii="宋体" w:hAnsi="宋体" w:cs="宋体"/>
                <w:szCs w:val="21"/>
              </w:rPr>
              <w:t>有关</w:t>
            </w:r>
            <w:r>
              <w:rPr>
                <w:rFonts w:ascii="宋体" w:hAnsi="宋体" w:cs="宋体"/>
                <w:szCs w:val="21"/>
              </w:rPr>
              <w:t>规定执行“三包”</w:t>
            </w:r>
            <w:r>
              <w:rPr>
                <w:rFonts w:hint="eastAsia" w:ascii="宋体" w:hAnsi="宋体" w:cs="宋体"/>
                <w:szCs w:val="21"/>
              </w:rPr>
              <w:t>。质保期自交付验收合格之日起计算，质保期内提供上门维修；质保期结束后，提供终身维护，并优惠提供相关零配件。</w:t>
            </w:r>
          </w:p>
        </w:tc>
      </w:tr>
      <w:tr w14:paraId="48C8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793AC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产品及售后服务要求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E8FD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</w:rPr>
              <w:t>成交人</w:t>
            </w:r>
            <w:r>
              <w:rPr>
                <w:rFonts w:ascii="宋体" w:hAnsi="宋体" w:cs="宋体"/>
                <w:szCs w:val="21"/>
              </w:rPr>
              <w:t>交付的所有</w:t>
            </w:r>
            <w:r>
              <w:rPr>
                <w:rFonts w:ascii="宋体" w:hAnsi="宋体" w:cs="宋体"/>
                <w:b/>
                <w:szCs w:val="21"/>
              </w:rPr>
              <w:t>设备</w:t>
            </w:r>
            <w:r>
              <w:rPr>
                <w:rFonts w:ascii="宋体" w:hAnsi="宋体" w:cs="宋体"/>
                <w:szCs w:val="21"/>
              </w:rPr>
              <w:t>必须是签订合同之日</w:t>
            </w:r>
            <w:r>
              <w:rPr>
                <w:rFonts w:hint="eastAsia" w:ascii="宋体" w:hAnsi="宋体" w:cs="宋体"/>
                <w:szCs w:val="21"/>
              </w:rPr>
              <w:t>近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 1  </w:t>
            </w:r>
            <w:r>
              <w:rPr>
                <w:rFonts w:ascii="宋体" w:hAnsi="宋体" w:cs="宋体"/>
                <w:b/>
                <w:szCs w:val="21"/>
              </w:rPr>
              <w:t>年</w:t>
            </w:r>
            <w:r>
              <w:rPr>
                <w:rFonts w:ascii="宋体" w:hAnsi="宋体" w:cs="宋体"/>
                <w:szCs w:val="21"/>
              </w:rPr>
              <w:t>内生产的产品。</w:t>
            </w:r>
          </w:p>
          <w:p w14:paraId="59085891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  <w:szCs w:val="21"/>
              </w:rPr>
              <w:t>（所有货物仅接受现场交付，不接受邮递）</w:t>
            </w:r>
          </w:p>
          <w:p w14:paraId="6397D73B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3.为采购</w:t>
            </w:r>
            <w:r>
              <w:rPr>
                <w:rFonts w:hint="eastAsia" w:ascii="宋体" w:hAnsi="宋体" w:cs="宋体"/>
                <w:szCs w:val="21"/>
              </w:rPr>
              <w:t>人</w:t>
            </w:r>
            <w:r>
              <w:rPr>
                <w:rFonts w:ascii="宋体" w:hAnsi="宋体" w:cs="宋体"/>
                <w:szCs w:val="21"/>
              </w:rPr>
              <w:t>提供</w:t>
            </w:r>
            <w:r>
              <w:rPr>
                <w:rFonts w:hint="eastAsia" w:ascii="宋体" w:hAnsi="宋体" w:cs="宋体"/>
                <w:szCs w:val="21"/>
              </w:rPr>
              <w:t>产品</w:t>
            </w:r>
            <w:r>
              <w:rPr>
                <w:rFonts w:ascii="宋体" w:hAnsi="宋体" w:cs="宋体"/>
                <w:szCs w:val="21"/>
              </w:rPr>
              <w:t>操作</w:t>
            </w:r>
            <w:r>
              <w:rPr>
                <w:rFonts w:hint="eastAsia" w:ascii="宋体" w:hAnsi="宋体" w:cs="宋体"/>
                <w:szCs w:val="21"/>
              </w:rPr>
              <w:t>、维修、日常养护等方面的</w:t>
            </w:r>
            <w:r>
              <w:rPr>
                <w:rFonts w:ascii="宋体" w:hAnsi="宋体" w:cs="宋体"/>
                <w:szCs w:val="21"/>
              </w:rPr>
              <w:t>培训，确保</w:t>
            </w:r>
            <w:r>
              <w:rPr>
                <w:rFonts w:hint="eastAsia" w:ascii="宋体" w:hAnsi="宋体" w:cs="宋体"/>
                <w:szCs w:val="21"/>
              </w:rPr>
              <w:t>采购方使用人员</w:t>
            </w:r>
            <w:r>
              <w:rPr>
                <w:rFonts w:ascii="宋体" w:hAnsi="宋体" w:cs="宋体"/>
                <w:szCs w:val="21"/>
              </w:rPr>
              <w:t>能独立操作使用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培训人数</w:t>
            </w:r>
            <w:r>
              <w:rPr>
                <w:rFonts w:hint="eastAsia" w:ascii="宋体" w:hAnsi="宋体" w:cs="宋体"/>
                <w:szCs w:val="21"/>
              </w:rPr>
              <w:t>、时间、地点等</w:t>
            </w:r>
            <w:r>
              <w:rPr>
                <w:rFonts w:ascii="宋体" w:hAnsi="宋体" w:cs="宋体"/>
                <w:szCs w:val="21"/>
              </w:rPr>
              <w:t>由采购</w:t>
            </w:r>
            <w:r>
              <w:rPr>
                <w:rFonts w:hint="eastAsia" w:ascii="宋体" w:hAnsi="宋体" w:cs="宋体"/>
                <w:szCs w:val="21"/>
              </w:rPr>
              <w:t>人指定</w:t>
            </w:r>
            <w:r>
              <w:rPr>
                <w:rFonts w:ascii="宋体" w:hAnsi="宋体" w:cs="宋体"/>
                <w:szCs w:val="21"/>
              </w:rPr>
              <w:t>。</w:t>
            </w:r>
          </w:p>
          <w:p w14:paraId="3F6AD0DA">
            <w:pPr>
              <w:spacing w:line="38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4.故障响应时间：</w:t>
            </w:r>
            <w:r>
              <w:rPr>
                <w:rFonts w:hint="eastAsia" w:ascii="Arial" w:hAnsi="Arial" w:cs="Arial"/>
                <w:szCs w:val="21"/>
              </w:rPr>
              <w:t>乙方在接到甲方通知后在按</w:t>
            </w:r>
            <w:r>
              <w:rPr>
                <w:rFonts w:hint="eastAsia" w:ascii="Arial" w:hAnsi="Arial" w:cs="Arial"/>
                <w:szCs w:val="21"/>
                <w:highlight w:val="none"/>
                <w:u w:val="single"/>
              </w:rPr>
              <w:t xml:space="preserve"> 2 </w:t>
            </w:r>
            <w:r>
              <w:rPr>
                <w:rFonts w:hint="eastAsia" w:ascii="Arial" w:hAnsi="Arial" w:cs="Arial"/>
                <w:szCs w:val="21"/>
              </w:rPr>
              <w:t>小时内到达现场进行处理，到达现场后</w:t>
            </w:r>
            <w:r>
              <w:rPr>
                <w:rFonts w:hint="eastAsia" w:ascii="Arial" w:hAnsi="Arial" w:cs="Arial"/>
                <w:szCs w:val="21"/>
                <w:u w:val="single"/>
              </w:rPr>
              <w:t xml:space="preserve"> 4 </w:t>
            </w:r>
            <w:r>
              <w:rPr>
                <w:rFonts w:hint="eastAsia" w:ascii="Arial" w:hAnsi="Arial" w:cs="Arial"/>
                <w:szCs w:val="21"/>
              </w:rPr>
              <w:t>小时内排除故障，恢复正常使用</w:t>
            </w:r>
            <w:r>
              <w:rPr>
                <w:rFonts w:ascii="宋体" w:hAnsi="宋体" w:cs="宋体"/>
                <w:szCs w:val="21"/>
              </w:rPr>
              <w:t>。</w:t>
            </w:r>
          </w:p>
          <w:p w14:paraId="5CC39E0B">
            <w:pPr>
              <w:rPr>
                <w:rFonts w:ascii="Times New Roman" w:hAnsi="Times New Roman" w:eastAsia="宋体" w:cs="Times New Roman"/>
                <w:kern w:val="1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</w:t>
            </w:r>
            <w:r>
              <w:rPr>
                <w:rFonts w:hint="eastAsia" w:ascii="宋体" w:hAnsi="宋体" w:cs="宋体"/>
                <w:szCs w:val="21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  <w:szCs w:val="21"/>
              </w:rPr>
              <w:t>供货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安装过程中产生的残留物或垃圾，</w:t>
            </w:r>
            <w:r>
              <w:rPr>
                <w:rFonts w:hint="eastAsia" w:ascii="宋体" w:hAnsi="宋体" w:cs="宋体"/>
                <w:szCs w:val="21"/>
              </w:rPr>
              <w:t>成交人需</w:t>
            </w:r>
            <w:r>
              <w:rPr>
                <w:rFonts w:ascii="宋体" w:hAnsi="宋体" w:cs="宋体"/>
                <w:szCs w:val="21"/>
              </w:rPr>
              <w:t>自行清理至校外。</w:t>
            </w:r>
          </w:p>
        </w:tc>
      </w:tr>
      <w:tr w14:paraId="37E8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8198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交付时间、交付地点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0996">
            <w:pPr>
              <w:rPr>
                <w:rFonts w:ascii="宋体" w:hAnsi="宋体" w:cs="宋体"/>
                <w:spacing w:val="-2"/>
                <w:szCs w:val="21"/>
              </w:rPr>
            </w:pPr>
            <w:r>
              <w:rPr>
                <w:rFonts w:ascii="宋体" w:hAnsi="宋体" w:cs="宋体"/>
                <w:spacing w:val="-2"/>
                <w:szCs w:val="21"/>
              </w:rPr>
              <w:t>1.交</w:t>
            </w:r>
            <w:r>
              <w:rPr>
                <w:rFonts w:hint="eastAsia" w:ascii="宋体" w:hAnsi="宋体" w:cs="宋体"/>
                <w:spacing w:val="-2"/>
                <w:szCs w:val="21"/>
              </w:rPr>
              <w:t>付</w:t>
            </w:r>
            <w:r>
              <w:rPr>
                <w:rFonts w:ascii="宋体" w:hAnsi="宋体" w:cs="宋体"/>
                <w:spacing w:val="-2"/>
                <w:szCs w:val="21"/>
              </w:rPr>
              <w:t>时间：自签订合同之日</w:t>
            </w:r>
            <w:r>
              <w:rPr>
                <w:rFonts w:ascii="宋体" w:hAnsi="宋体" w:cs="宋体"/>
                <w:spacing w:val="-2"/>
                <w:szCs w:val="21"/>
                <w:highlight w:val="none"/>
              </w:rPr>
              <w:t>起</w:t>
            </w:r>
            <w:r>
              <w:rPr>
                <w:rFonts w:hint="eastAsia" w:ascii="宋体" w:hAnsi="宋体" w:cs="宋体"/>
                <w:spacing w:val="-2"/>
                <w:szCs w:val="21"/>
                <w:highlight w:val="none"/>
                <w:u w:val="single"/>
              </w:rPr>
              <w:t>15</w:t>
            </w:r>
            <w:r>
              <w:rPr>
                <w:rFonts w:hint="eastAsia" w:ascii="宋体" w:hAnsi="宋体" w:cs="宋体"/>
                <w:spacing w:val="-2"/>
                <w:szCs w:val="21"/>
                <w:highlight w:val="none"/>
              </w:rPr>
              <w:t>日内</w:t>
            </w:r>
            <w:r>
              <w:rPr>
                <w:rFonts w:hint="eastAsia" w:ascii="宋体" w:hAnsi="宋体" w:cs="宋体"/>
                <w:spacing w:val="-2"/>
                <w:szCs w:val="21"/>
              </w:rPr>
              <w:t>全部交付完成并验收合格。</w:t>
            </w:r>
          </w:p>
          <w:p w14:paraId="271FE6D1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2.交</w:t>
            </w:r>
            <w:r>
              <w:rPr>
                <w:rFonts w:hint="eastAsia" w:ascii="宋体" w:hAnsi="宋体" w:cs="宋体"/>
                <w:szCs w:val="21"/>
              </w:rPr>
              <w:t>付</w:t>
            </w:r>
            <w:r>
              <w:rPr>
                <w:rFonts w:ascii="宋体" w:hAnsi="宋体" w:cs="宋体"/>
                <w:szCs w:val="21"/>
              </w:rPr>
              <w:t>地点：广西</w:t>
            </w:r>
            <w:r>
              <w:rPr>
                <w:rFonts w:hint="eastAsia" w:ascii="宋体" w:hAnsi="宋体" w:cs="宋体"/>
                <w:szCs w:val="21"/>
              </w:rPr>
              <w:t>中医药大学</w:t>
            </w:r>
            <w:r>
              <w:rPr>
                <w:rFonts w:ascii="宋体" w:hAnsi="宋体" w:cs="宋体"/>
                <w:szCs w:val="21"/>
              </w:rPr>
              <w:t>。</w:t>
            </w:r>
          </w:p>
        </w:tc>
      </w:tr>
      <w:tr w14:paraId="4802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985B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付款条件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AD5A7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Cs w:val="21"/>
              </w:rPr>
              <w:t>签订合同后10个工作日内甲方向乙方支付合同总金额30%的预付款，待货物安装调试完毕并最终验收合格后，甲方在 20个工作日内凭乙方开具的全额发票付清乙方剩余的70%合同款。若乙方未按时开具发票，甲方有权延迟付款并不能认定为违约。(无履约保证金、无息)。甲方按约将货款付至合同约定的银行账户(该账户的真实性及合法性由乙方负责);如因乙方提供的账户信息错误导致无法付款、迟延付款等情形的不视为甲方违约;乙方变更收款银行账户的，应在变更之前书面通知甲方，否则应承担甲方无法付款、迟延付款或付款错误等全部责任。</w:t>
            </w:r>
          </w:p>
          <w:p w14:paraId="5E9A80B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2.本项目收取履约保证金：☑无    □有，人民币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元。</w:t>
            </w:r>
          </w:p>
          <w:p w14:paraId="019CB5C4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3</w:t>
            </w:r>
            <w:r>
              <w:rPr>
                <w:rFonts w:ascii="宋体" w:hAnsi="宋体" w:cs="宋体"/>
                <w:bCs/>
                <w:szCs w:val="21"/>
              </w:rPr>
              <w:t>.</w:t>
            </w:r>
            <w:r>
              <w:rPr>
                <w:rFonts w:hint="eastAsia" w:ascii="宋体" w:hAnsi="宋体" w:cs="宋体"/>
                <w:bCs/>
                <w:szCs w:val="21"/>
              </w:rPr>
              <w:t>项目收取履约保证金的，成交人须在合同签订前向采购人账户转付成交金额</w:t>
            </w:r>
            <w:r>
              <w:rPr>
                <w:rFonts w:ascii="宋体" w:hAnsi="宋体" w:cs="宋体"/>
                <w:bCs/>
                <w:szCs w:val="21"/>
              </w:rPr>
              <w:t>2%的履约保证金，否则不予签订合同</w:t>
            </w:r>
            <w:r>
              <w:rPr>
                <w:rFonts w:hint="eastAsia" w:ascii="宋体" w:hAnsi="宋体" w:cs="宋体"/>
                <w:bCs/>
                <w:szCs w:val="21"/>
              </w:rPr>
              <w:t>。</w:t>
            </w:r>
            <w:r>
              <w:rPr>
                <w:rFonts w:ascii="宋体" w:hAnsi="宋体" w:cs="宋体"/>
                <w:bCs/>
                <w:szCs w:val="21"/>
              </w:rPr>
              <w:t>履约保证金在</w:t>
            </w:r>
            <w:r>
              <w:rPr>
                <w:rFonts w:hint="eastAsia" w:ascii="宋体" w:hAnsi="宋体" w:cs="宋体"/>
                <w:bCs/>
                <w:szCs w:val="21"/>
              </w:rPr>
              <w:t>采购内容全部交付</w:t>
            </w:r>
            <w:r>
              <w:rPr>
                <w:rFonts w:ascii="宋体" w:hAnsi="宋体" w:cs="宋体"/>
                <w:bCs/>
                <w:szCs w:val="21"/>
              </w:rPr>
              <w:t>验收</w:t>
            </w:r>
            <w:r>
              <w:rPr>
                <w:rFonts w:hint="eastAsia" w:ascii="宋体" w:hAnsi="宋体" w:cs="宋体"/>
                <w:bCs/>
                <w:szCs w:val="21"/>
              </w:rPr>
              <w:t>完成</w:t>
            </w:r>
            <w:r>
              <w:rPr>
                <w:rFonts w:ascii="宋体" w:hAnsi="宋体" w:cs="宋体"/>
                <w:bCs/>
                <w:szCs w:val="21"/>
              </w:rPr>
              <w:t>之后</w:t>
            </w:r>
            <w:r>
              <w:rPr>
                <w:rFonts w:hint="eastAsia" w:ascii="宋体" w:hAnsi="宋体" w:cs="宋体"/>
                <w:bCs/>
                <w:szCs w:val="21"/>
              </w:rPr>
              <w:t>（或服务期满后）</w:t>
            </w:r>
            <w:r>
              <w:rPr>
                <w:rFonts w:ascii="宋体" w:hAnsi="宋体" w:cs="宋体"/>
                <w:bCs/>
                <w:szCs w:val="21"/>
              </w:rPr>
              <w:t>无息退付。</w:t>
            </w:r>
          </w:p>
        </w:tc>
      </w:tr>
      <w:tr w14:paraId="1B61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5A2B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报价要求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5AC90">
            <w:pPr>
              <w:numPr>
                <w:ilvl w:val="0"/>
                <w:numId w:val="2"/>
              </w:numPr>
              <w:rPr>
                <w:rFonts w:ascii="宋体" w:hAnsi="宋体" w:cs="仿宋"/>
                <w:b/>
                <w:color w:val="000000"/>
                <w:szCs w:val="21"/>
              </w:rPr>
            </w:pP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所有价格均用人民币表示，单位为</w:t>
            </w:r>
            <w:r>
              <w:rPr>
                <w:rFonts w:hint="eastAsia" w:ascii="宋体" w:hAnsi="宋体" w:cs="仿宋"/>
                <w:b/>
                <w:color w:val="000000"/>
                <w:szCs w:val="21"/>
                <w:lang w:val="en-US" w:eastAsia="zh-CN"/>
              </w:rPr>
              <w:t>万</w:t>
            </w: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元，精确到小数点后两位；报价合计金额高于预算金额的报价无效。</w:t>
            </w:r>
          </w:p>
          <w:p w14:paraId="6248C22D">
            <w:pPr>
              <w:numPr>
                <w:ilvl w:val="0"/>
                <w:numId w:val="2"/>
              </w:num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报价一经涂改，应在涂改处加盖单位公章，否则其投标作无效标处理。</w:t>
            </w:r>
          </w:p>
          <w:p w14:paraId="441F75B9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仿宋"/>
                <w:b/>
                <w:color w:val="000000"/>
                <w:szCs w:val="21"/>
              </w:rPr>
              <w:t>报价包括项目采购标的及实施所需的材料费、设备费、人工费、服务费、运输费、安装调试费、税费、质保期内维护费（含维修、养护等）、必要的保险或检测费用等其他一切费用</w:t>
            </w:r>
            <w:r>
              <w:rPr>
                <w:rFonts w:hint="eastAsia" w:ascii="宋体" w:hAnsi="宋体" w:cs="仿宋"/>
                <w:b/>
                <w:color w:val="000000"/>
                <w:szCs w:val="21"/>
                <w:lang w:eastAsia="zh-CN"/>
              </w:rPr>
              <w:t>。</w:t>
            </w:r>
          </w:p>
        </w:tc>
      </w:tr>
      <w:tr w14:paraId="2A4E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6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DB38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三、其他要求</w:t>
            </w:r>
          </w:p>
        </w:tc>
      </w:tr>
      <w:tr w14:paraId="7C57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E6F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其它要求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44FF8">
            <w:pPr>
              <w:numPr>
                <w:ilvl w:val="0"/>
                <w:numId w:val="3"/>
              </w:num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在“信用中国”网站、中国政府采购网被列入失信被执行人、重大税收违法案件当事人名单、政府采购严重违法失信行为记录名单及其他不符合《中华人民共和国政府采购法》第二十二条规定的供应商，不得参与投标报价。</w:t>
            </w:r>
          </w:p>
          <w:p w14:paraId="41344A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2、本项目采购任务急，现特向潜在供应商作出相关提醒：供应商存在不按要求报价、不按要求提供审查资料、或资料审查不合格、成交后无故放弃、不按合同履行等违约行为的， 采购人有权按预算金额20%的赔偿金额向成交供应商追偿其所造成的损失。</w:t>
            </w:r>
          </w:p>
        </w:tc>
      </w:tr>
    </w:tbl>
    <w:p w14:paraId="6B9D01DF">
      <w:pPr>
        <w:pStyle w:val="10"/>
        <w:widowControl/>
        <w:spacing w:after="452" w:line="555" w:lineRule="atLeast"/>
        <w:rPr>
          <w:rStyle w:val="15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</w:sdtPr>
    <w:sdtContent>
      <w:sdt>
        <w:sdtPr>
          <w:id w:val="171357217"/>
        </w:sdtPr>
        <w:sdtContent>
          <w:p w14:paraId="0244C189">
            <w:pPr>
              <w:pStyle w:val="8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B0E5F"/>
    <w:multiLevelType w:val="singleLevel"/>
    <w:tmpl w:val="0CCB0E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A371A66"/>
    <w:multiLevelType w:val="singleLevel"/>
    <w:tmpl w:val="2A371A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7B20474A"/>
    <w:multiLevelType w:val="singleLevel"/>
    <w:tmpl w:val="7B204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MGJkMjQ2YWU3YzI0ZWQ5MDIzYTA5NWI0MDhjY2EifQ=="/>
  </w:docVars>
  <w:rsids>
    <w:rsidRoot w:val="52D653D6"/>
    <w:rsid w:val="00002994"/>
    <w:rsid w:val="000102D3"/>
    <w:rsid w:val="0001736C"/>
    <w:rsid w:val="00021BD6"/>
    <w:rsid w:val="00022DB0"/>
    <w:rsid w:val="000408C1"/>
    <w:rsid w:val="00047C0E"/>
    <w:rsid w:val="00056B5E"/>
    <w:rsid w:val="000808B9"/>
    <w:rsid w:val="000818CE"/>
    <w:rsid w:val="00082409"/>
    <w:rsid w:val="00082EF6"/>
    <w:rsid w:val="00087E6F"/>
    <w:rsid w:val="00092BBF"/>
    <w:rsid w:val="000953D5"/>
    <w:rsid w:val="000A3D19"/>
    <w:rsid w:val="000A5D39"/>
    <w:rsid w:val="000C4E31"/>
    <w:rsid w:val="000E64E3"/>
    <w:rsid w:val="000F48C3"/>
    <w:rsid w:val="00102784"/>
    <w:rsid w:val="0010348A"/>
    <w:rsid w:val="00110A81"/>
    <w:rsid w:val="00117EF0"/>
    <w:rsid w:val="00127AFC"/>
    <w:rsid w:val="00133620"/>
    <w:rsid w:val="00142928"/>
    <w:rsid w:val="00150216"/>
    <w:rsid w:val="0015389D"/>
    <w:rsid w:val="00156346"/>
    <w:rsid w:val="0017414C"/>
    <w:rsid w:val="0018636D"/>
    <w:rsid w:val="001B37D8"/>
    <w:rsid w:val="001C0A0B"/>
    <w:rsid w:val="001C5E3E"/>
    <w:rsid w:val="001D0CC4"/>
    <w:rsid w:val="001D3CF7"/>
    <w:rsid w:val="001D40D9"/>
    <w:rsid w:val="001F0DE4"/>
    <w:rsid w:val="001F1305"/>
    <w:rsid w:val="00204020"/>
    <w:rsid w:val="00227F58"/>
    <w:rsid w:val="002310AC"/>
    <w:rsid w:val="00232C58"/>
    <w:rsid w:val="00253977"/>
    <w:rsid w:val="002562E1"/>
    <w:rsid w:val="00262C20"/>
    <w:rsid w:val="00266048"/>
    <w:rsid w:val="00266758"/>
    <w:rsid w:val="0027553D"/>
    <w:rsid w:val="0027639E"/>
    <w:rsid w:val="00293E0B"/>
    <w:rsid w:val="002A648D"/>
    <w:rsid w:val="002C48D1"/>
    <w:rsid w:val="002E0607"/>
    <w:rsid w:val="00312577"/>
    <w:rsid w:val="00333695"/>
    <w:rsid w:val="00351A5E"/>
    <w:rsid w:val="003848E9"/>
    <w:rsid w:val="003B4F6A"/>
    <w:rsid w:val="003D1DCB"/>
    <w:rsid w:val="003D7CA4"/>
    <w:rsid w:val="003E6F60"/>
    <w:rsid w:val="00401437"/>
    <w:rsid w:val="004071AF"/>
    <w:rsid w:val="0040787D"/>
    <w:rsid w:val="00407C7B"/>
    <w:rsid w:val="004167FA"/>
    <w:rsid w:val="00431E0E"/>
    <w:rsid w:val="00435453"/>
    <w:rsid w:val="00453684"/>
    <w:rsid w:val="00463A88"/>
    <w:rsid w:val="00467F02"/>
    <w:rsid w:val="00474A3B"/>
    <w:rsid w:val="0048288D"/>
    <w:rsid w:val="0048565F"/>
    <w:rsid w:val="004D446A"/>
    <w:rsid w:val="004D6593"/>
    <w:rsid w:val="004E020D"/>
    <w:rsid w:val="004E2611"/>
    <w:rsid w:val="004E3B7E"/>
    <w:rsid w:val="004E5F3B"/>
    <w:rsid w:val="0050326B"/>
    <w:rsid w:val="005166BE"/>
    <w:rsid w:val="0052249A"/>
    <w:rsid w:val="00547DDF"/>
    <w:rsid w:val="0055287B"/>
    <w:rsid w:val="005650A8"/>
    <w:rsid w:val="005650B2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55E69"/>
    <w:rsid w:val="00660F53"/>
    <w:rsid w:val="00681F69"/>
    <w:rsid w:val="00696CD7"/>
    <w:rsid w:val="006A4493"/>
    <w:rsid w:val="006C62A8"/>
    <w:rsid w:val="006D028E"/>
    <w:rsid w:val="006D1F21"/>
    <w:rsid w:val="006E0179"/>
    <w:rsid w:val="006E297E"/>
    <w:rsid w:val="006E3CF1"/>
    <w:rsid w:val="006E5784"/>
    <w:rsid w:val="006E6C19"/>
    <w:rsid w:val="00710C8F"/>
    <w:rsid w:val="007270EA"/>
    <w:rsid w:val="00733E15"/>
    <w:rsid w:val="0075181E"/>
    <w:rsid w:val="007624A7"/>
    <w:rsid w:val="007828C7"/>
    <w:rsid w:val="007942C7"/>
    <w:rsid w:val="007A4C72"/>
    <w:rsid w:val="007B21E3"/>
    <w:rsid w:val="007B4626"/>
    <w:rsid w:val="007C409B"/>
    <w:rsid w:val="007C5205"/>
    <w:rsid w:val="00801CC6"/>
    <w:rsid w:val="0080519D"/>
    <w:rsid w:val="00830BFD"/>
    <w:rsid w:val="008350EC"/>
    <w:rsid w:val="00835CD1"/>
    <w:rsid w:val="00853064"/>
    <w:rsid w:val="00857045"/>
    <w:rsid w:val="00871030"/>
    <w:rsid w:val="00896BE4"/>
    <w:rsid w:val="008A0012"/>
    <w:rsid w:val="008B090F"/>
    <w:rsid w:val="008B10DB"/>
    <w:rsid w:val="008D14DD"/>
    <w:rsid w:val="008D28D6"/>
    <w:rsid w:val="008E356A"/>
    <w:rsid w:val="008E6872"/>
    <w:rsid w:val="008F2BB9"/>
    <w:rsid w:val="00921188"/>
    <w:rsid w:val="009254E6"/>
    <w:rsid w:val="009273B2"/>
    <w:rsid w:val="00933947"/>
    <w:rsid w:val="00954DF6"/>
    <w:rsid w:val="00973544"/>
    <w:rsid w:val="00976B0B"/>
    <w:rsid w:val="00980C1A"/>
    <w:rsid w:val="00991123"/>
    <w:rsid w:val="009A0E5A"/>
    <w:rsid w:val="009A4990"/>
    <w:rsid w:val="009E24CA"/>
    <w:rsid w:val="009E40CD"/>
    <w:rsid w:val="009E469C"/>
    <w:rsid w:val="009E7472"/>
    <w:rsid w:val="00A173CF"/>
    <w:rsid w:val="00A24850"/>
    <w:rsid w:val="00A25973"/>
    <w:rsid w:val="00A30A44"/>
    <w:rsid w:val="00A31597"/>
    <w:rsid w:val="00A82D07"/>
    <w:rsid w:val="00A86CD0"/>
    <w:rsid w:val="00A91344"/>
    <w:rsid w:val="00A95723"/>
    <w:rsid w:val="00AB0679"/>
    <w:rsid w:val="00AC4CAC"/>
    <w:rsid w:val="00AC7DAE"/>
    <w:rsid w:val="00AD3300"/>
    <w:rsid w:val="00B07709"/>
    <w:rsid w:val="00B11EDA"/>
    <w:rsid w:val="00B12D00"/>
    <w:rsid w:val="00B17646"/>
    <w:rsid w:val="00B25E09"/>
    <w:rsid w:val="00B47E3C"/>
    <w:rsid w:val="00B671EC"/>
    <w:rsid w:val="00B731F5"/>
    <w:rsid w:val="00B81F9C"/>
    <w:rsid w:val="00B86469"/>
    <w:rsid w:val="00B91B26"/>
    <w:rsid w:val="00B95E1D"/>
    <w:rsid w:val="00B96A3E"/>
    <w:rsid w:val="00BA4B5D"/>
    <w:rsid w:val="00BB058F"/>
    <w:rsid w:val="00BB208F"/>
    <w:rsid w:val="00BD325C"/>
    <w:rsid w:val="00BD4895"/>
    <w:rsid w:val="00BD6001"/>
    <w:rsid w:val="00BE601F"/>
    <w:rsid w:val="00BF406C"/>
    <w:rsid w:val="00BF531C"/>
    <w:rsid w:val="00C14009"/>
    <w:rsid w:val="00C30E63"/>
    <w:rsid w:val="00C47714"/>
    <w:rsid w:val="00C671A9"/>
    <w:rsid w:val="00C75936"/>
    <w:rsid w:val="00C81107"/>
    <w:rsid w:val="00C92655"/>
    <w:rsid w:val="00CB26C2"/>
    <w:rsid w:val="00CE11B5"/>
    <w:rsid w:val="00CF4136"/>
    <w:rsid w:val="00CF77EF"/>
    <w:rsid w:val="00D13A3C"/>
    <w:rsid w:val="00D20611"/>
    <w:rsid w:val="00D24B5D"/>
    <w:rsid w:val="00D36B28"/>
    <w:rsid w:val="00D404D1"/>
    <w:rsid w:val="00D40C11"/>
    <w:rsid w:val="00D44D05"/>
    <w:rsid w:val="00D457A7"/>
    <w:rsid w:val="00D476EA"/>
    <w:rsid w:val="00D71E77"/>
    <w:rsid w:val="00D84986"/>
    <w:rsid w:val="00D9050C"/>
    <w:rsid w:val="00DA06E7"/>
    <w:rsid w:val="00DC72FA"/>
    <w:rsid w:val="00DE3942"/>
    <w:rsid w:val="00DE62C0"/>
    <w:rsid w:val="00DF3090"/>
    <w:rsid w:val="00DF3C24"/>
    <w:rsid w:val="00E0409A"/>
    <w:rsid w:val="00E11FB9"/>
    <w:rsid w:val="00E12ED2"/>
    <w:rsid w:val="00E25AAB"/>
    <w:rsid w:val="00E44071"/>
    <w:rsid w:val="00E4439D"/>
    <w:rsid w:val="00E72E28"/>
    <w:rsid w:val="00E811D1"/>
    <w:rsid w:val="00E97C10"/>
    <w:rsid w:val="00EB7ADE"/>
    <w:rsid w:val="00EC277A"/>
    <w:rsid w:val="00ED3D64"/>
    <w:rsid w:val="00EE293F"/>
    <w:rsid w:val="00EE355B"/>
    <w:rsid w:val="00EE6160"/>
    <w:rsid w:val="00EF299F"/>
    <w:rsid w:val="00EF4227"/>
    <w:rsid w:val="00EF6487"/>
    <w:rsid w:val="00F20CDC"/>
    <w:rsid w:val="00F24410"/>
    <w:rsid w:val="00F25E3C"/>
    <w:rsid w:val="00F26972"/>
    <w:rsid w:val="00F330CB"/>
    <w:rsid w:val="00F348C2"/>
    <w:rsid w:val="00F408EA"/>
    <w:rsid w:val="00F5062C"/>
    <w:rsid w:val="00F56375"/>
    <w:rsid w:val="00F73016"/>
    <w:rsid w:val="00F92D4B"/>
    <w:rsid w:val="00F94F4A"/>
    <w:rsid w:val="00FB02B1"/>
    <w:rsid w:val="00FB3DFA"/>
    <w:rsid w:val="00FD4FF4"/>
    <w:rsid w:val="00FD620A"/>
    <w:rsid w:val="014F4893"/>
    <w:rsid w:val="0163247B"/>
    <w:rsid w:val="019D5E02"/>
    <w:rsid w:val="05014CC8"/>
    <w:rsid w:val="05E90218"/>
    <w:rsid w:val="06C929F2"/>
    <w:rsid w:val="088F7636"/>
    <w:rsid w:val="09287D76"/>
    <w:rsid w:val="09E37FB3"/>
    <w:rsid w:val="0A0F5BB5"/>
    <w:rsid w:val="0B5B31D1"/>
    <w:rsid w:val="0B8E1704"/>
    <w:rsid w:val="0C93343B"/>
    <w:rsid w:val="0CC46135"/>
    <w:rsid w:val="0E6F05D1"/>
    <w:rsid w:val="0F074FAA"/>
    <w:rsid w:val="0F242EBB"/>
    <w:rsid w:val="10D0497D"/>
    <w:rsid w:val="12F31522"/>
    <w:rsid w:val="15333719"/>
    <w:rsid w:val="157A4E35"/>
    <w:rsid w:val="15A6480D"/>
    <w:rsid w:val="1608351E"/>
    <w:rsid w:val="1BAA04CD"/>
    <w:rsid w:val="1C3E4E69"/>
    <w:rsid w:val="1DF613D3"/>
    <w:rsid w:val="1EFD54D7"/>
    <w:rsid w:val="1F7C289F"/>
    <w:rsid w:val="20A0716E"/>
    <w:rsid w:val="21E9568B"/>
    <w:rsid w:val="22525B39"/>
    <w:rsid w:val="22833F45"/>
    <w:rsid w:val="230D3836"/>
    <w:rsid w:val="24217571"/>
    <w:rsid w:val="242F04AA"/>
    <w:rsid w:val="24F5112A"/>
    <w:rsid w:val="258B55EA"/>
    <w:rsid w:val="25AE21C0"/>
    <w:rsid w:val="26A022EB"/>
    <w:rsid w:val="278E005D"/>
    <w:rsid w:val="288B42E2"/>
    <w:rsid w:val="2B597F39"/>
    <w:rsid w:val="2C14607B"/>
    <w:rsid w:val="2C2422F5"/>
    <w:rsid w:val="2F887AA1"/>
    <w:rsid w:val="2FEC2936"/>
    <w:rsid w:val="2FFB5E74"/>
    <w:rsid w:val="30175C86"/>
    <w:rsid w:val="3038292B"/>
    <w:rsid w:val="31222D8D"/>
    <w:rsid w:val="32F71A53"/>
    <w:rsid w:val="33741BAE"/>
    <w:rsid w:val="33F53549"/>
    <w:rsid w:val="36525CB0"/>
    <w:rsid w:val="36C069DA"/>
    <w:rsid w:val="38290730"/>
    <w:rsid w:val="39C82408"/>
    <w:rsid w:val="3A1514CF"/>
    <w:rsid w:val="3BDC4EF4"/>
    <w:rsid w:val="3E201A80"/>
    <w:rsid w:val="3E8F7AA2"/>
    <w:rsid w:val="40BC08F6"/>
    <w:rsid w:val="41842ED7"/>
    <w:rsid w:val="41E80EEB"/>
    <w:rsid w:val="422E5823"/>
    <w:rsid w:val="43021B70"/>
    <w:rsid w:val="44E060C2"/>
    <w:rsid w:val="44F42A38"/>
    <w:rsid w:val="45EE1552"/>
    <w:rsid w:val="4708796F"/>
    <w:rsid w:val="47283916"/>
    <w:rsid w:val="496B2EB9"/>
    <w:rsid w:val="49DC3DB7"/>
    <w:rsid w:val="4A8C26DF"/>
    <w:rsid w:val="4AEE4B4E"/>
    <w:rsid w:val="4C940979"/>
    <w:rsid w:val="4D237BB0"/>
    <w:rsid w:val="4D901140"/>
    <w:rsid w:val="4FAF63F5"/>
    <w:rsid w:val="508F329F"/>
    <w:rsid w:val="50F5172E"/>
    <w:rsid w:val="52264F17"/>
    <w:rsid w:val="527B4618"/>
    <w:rsid w:val="52B813CD"/>
    <w:rsid w:val="52D653D6"/>
    <w:rsid w:val="531C47BB"/>
    <w:rsid w:val="554B78CD"/>
    <w:rsid w:val="58E50BA2"/>
    <w:rsid w:val="598B674F"/>
    <w:rsid w:val="59F111B9"/>
    <w:rsid w:val="5A025174"/>
    <w:rsid w:val="5B24736C"/>
    <w:rsid w:val="5B6476D9"/>
    <w:rsid w:val="5B8E2CD1"/>
    <w:rsid w:val="5D5E44AA"/>
    <w:rsid w:val="5E8172C0"/>
    <w:rsid w:val="60892E13"/>
    <w:rsid w:val="621F2FB4"/>
    <w:rsid w:val="628F7431"/>
    <w:rsid w:val="648F5856"/>
    <w:rsid w:val="656315AF"/>
    <w:rsid w:val="66661FED"/>
    <w:rsid w:val="67513204"/>
    <w:rsid w:val="67D866A0"/>
    <w:rsid w:val="69927C4C"/>
    <w:rsid w:val="6B565AB1"/>
    <w:rsid w:val="6C28527F"/>
    <w:rsid w:val="6D6123F1"/>
    <w:rsid w:val="6D8004DD"/>
    <w:rsid w:val="6DFE6DB5"/>
    <w:rsid w:val="6E27654C"/>
    <w:rsid w:val="6F2F0361"/>
    <w:rsid w:val="6F71097A"/>
    <w:rsid w:val="6F9A63EE"/>
    <w:rsid w:val="6FC46BA4"/>
    <w:rsid w:val="71193077"/>
    <w:rsid w:val="72363AA1"/>
    <w:rsid w:val="72CB65F3"/>
    <w:rsid w:val="7357203A"/>
    <w:rsid w:val="73A7440E"/>
    <w:rsid w:val="74CB28DA"/>
    <w:rsid w:val="75352A78"/>
    <w:rsid w:val="76A25AB4"/>
    <w:rsid w:val="7835786E"/>
    <w:rsid w:val="7836450F"/>
    <w:rsid w:val="7A1A6032"/>
    <w:rsid w:val="7A995229"/>
    <w:rsid w:val="7B6B7826"/>
    <w:rsid w:val="7BC6204D"/>
    <w:rsid w:val="7C2B051C"/>
    <w:rsid w:val="7CDA58DC"/>
    <w:rsid w:val="7E3E3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4">
    <w:name w:val="heading 4"/>
    <w:basedOn w:val="1"/>
    <w:next w:val="1"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link w:val="35"/>
    <w:unhideWhenUsed/>
    <w:qFormat/>
    <w:uiPriority w:val="0"/>
    <w:pPr>
      <w:jc w:val="left"/>
    </w:pPr>
  </w:style>
  <w:style w:type="paragraph" w:styleId="6">
    <w:name w:val="Plain Text"/>
    <w:basedOn w:val="1"/>
    <w:link w:val="32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7">
    <w:name w:val="Balloon Text"/>
    <w:basedOn w:val="1"/>
    <w:link w:val="37"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5"/>
    <w:next w:val="5"/>
    <w:link w:val="36"/>
    <w:unhideWhenUsed/>
    <w:qFormat/>
    <w:uiPriority w:val="0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333333"/>
      <w:u w:val="none"/>
    </w:rPr>
  </w:style>
  <w:style w:type="character" w:styleId="17">
    <w:name w:val="Emphasis"/>
    <w:basedOn w:val="14"/>
    <w:qFormat/>
    <w:uiPriority w:val="0"/>
  </w:style>
  <w:style w:type="character" w:styleId="18">
    <w:name w:val="HTML Definition"/>
    <w:basedOn w:val="14"/>
    <w:qFormat/>
    <w:uiPriority w:val="0"/>
  </w:style>
  <w:style w:type="character" w:styleId="19">
    <w:name w:val="HTML Acronym"/>
    <w:basedOn w:val="14"/>
    <w:qFormat/>
    <w:uiPriority w:val="0"/>
  </w:style>
  <w:style w:type="character" w:styleId="20">
    <w:name w:val="HTML Variable"/>
    <w:basedOn w:val="14"/>
    <w:qFormat/>
    <w:uiPriority w:val="0"/>
  </w:style>
  <w:style w:type="character" w:styleId="21">
    <w:name w:val="Hyperlink"/>
    <w:basedOn w:val="14"/>
    <w:qFormat/>
    <w:uiPriority w:val="0"/>
    <w:rPr>
      <w:color w:val="333333"/>
      <w:u w:val="none"/>
    </w:rPr>
  </w:style>
  <w:style w:type="character" w:styleId="22">
    <w:name w:val="HTML Code"/>
    <w:basedOn w:val="14"/>
    <w:qFormat/>
    <w:uiPriority w:val="0"/>
    <w:rPr>
      <w:rFonts w:ascii="Courier New" w:hAnsi="Courier New"/>
      <w:sz w:val="20"/>
    </w:rPr>
  </w:style>
  <w:style w:type="character" w:styleId="23">
    <w:name w:val="annotation reference"/>
    <w:basedOn w:val="14"/>
    <w:unhideWhenUsed/>
    <w:qFormat/>
    <w:uiPriority w:val="0"/>
    <w:rPr>
      <w:sz w:val="21"/>
      <w:szCs w:val="21"/>
    </w:rPr>
  </w:style>
  <w:style w:type="character" w:styleId="24">
    <w:name w:val="HTML Cite"/>
    <w:basedOn w:val="14"/>
    <w:qFormat/>
    <w:uiPriority w:val="0"/>
  </w:style>
  <w:style w:type="character" w:customStyle="1" w:styleId="25">
    <w:name w:val="current"/>
    <w:basedOn w:val="14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6">
    <w:name w:val="disabled"/>
    <w:basedOn w:val="14"/>
    <w:qFormat/>
    <w:uiPriority w:val="0"/>
    <w:rPr>
      <w:color w:val="999999"/>
      <w:bdr w:val="single" w:color="C5C5C5" w:sz="6" w:space="0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页眉 字符"/>
    <w:basedOn w:val="14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字符"/>
    <w:basedOn w:val="14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1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32">
    <w:name w:val="纯文本 字符"/>
    <w:basedOn w:val="14"/>
    <w:link w:val="6"/>
    <w:qFormat/>
    <w:uiPriority w:val="0"/>
    <w:rPr>
      <w:rFonts w:ascii="宋体" w:hAnsi="Courier New" w:cs="Courier New"/>
      <w:szCs w:val="21"/>
    </w:rPr>
  </w:style>
  <w:style w:type="paragraph" w:customStyle="1" w:styleId="33">
    <w:name w:val="无间隔1"/>
    <w:link w:val="3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4">
    <w:name w:val="无间隔 Char"/>
    <w:basedOn w:val="14"/>
    <w:link w:val="33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5">
    <w:name w:val="批注文字 字符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6">
    <w:name w:val="批注主题 字符"/>
    <w:basedOn w:val="35"/>
    <w:link w:val="11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7">
    <w:name w:val="批注框文本 字符"/>
    <w:basedOn w:val="14"/>
    <w:link w:val="7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8">
    <w:name w:val="Char Char Char Char Char Char Char1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styleId="3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DE2B7-C2ED-46FF-8FFB-057EE05C95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8224</Words>
  <Characters>11236</Characters>
  <Lines>7</Lines>
  <Paragraphs>2</Paragraphs>
  <TotalTime>10</TotalTime>
  <ScaleCrop>false</ScaleCrop>
  <LinksUpToDate>false</LinksUpToDate>
  <CharactersWithSpaces>12039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2022-01-12T07:29:00Z</dcterms:created>
  <dc:creator>Administrator</dc:creator>
  <cp:lastModifiedBy>Owen</cp:lastModifiedBy>
  <cp:lastPrinted>2025-12-08T02:57:18Z</cp:lastPrinted>
  <dcterms:modified xsi:type="dcterms:W3CDTF">2025-12-08T03:07:32Z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238D1522232D4F329BDACC85316D8066_13</vt:lpwstr>
  </property>
  <property fmtid="{D5CDD505-2E9C-101B-9397-08002B2CF9AE}" pid="4" name="KSOTemplateDocerSaveRecord">
    <vt:lpwstr>eyJoZGlkIjoiYTk2YWIxMjRkMzkyMGRlZjExNTBiNzNiYWIyYjIyYzMiLCJ1c2VySWQiOiI0MjIzNDkyNTMifQ==</vt:lpwstr>
  </property>
</Properties>
</file>