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009A0">
      <w:pPr>
        <w:widowControl/>
        <w:jc w:val="left"/>
        <w:rPr>
          <w:rFonts w:hint="eastAsia" w:ascii="黑体" w:hAnsi="黑体" w:eastAsia="黑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宋体"/>
          <w:b/>
          <w:bCs/>
          <w:color w:val="000000"/>
          <w:sz w:val="32"/>
          <w:szCs w:val="32"/>
          <w:lang w:val="en-US" w:eastAsia="zh-CN"/>
        </w:rPr>
        <w:t>1</w:t>
      </w:r>
    </w:p>
    <w:p w14:paraId="5328BA4A">
      <w:pPr>
        <w:widowControl/>
        <w:jc w:val="center"/>
        <w:rPr>
          <w:rFonts w:hint="default" w:ascii="宋体" w:hAnsi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采购需求表</w:t>
      </w:r>
    </w:p>
    <w:p w14:paraId="5A092AEF">
      <w:pPr>
        <w:numPr>
          <w:ilvl w:val="0"/>
          <w:numId w:val="0"/>
        </w:numPr>
        <w:spacing w:line="360" w:lineRule="exact"/>
        <w:ind w:left="619" w:leftChars="0" w:right="2" w:rightChars="1"/>
        <w:rPr>
          <w:rFonts w:hint="eastAsia"/>
        </w:rPr>
      </w:pPr>
      <w:r>
        <w:rPr>
          <w:rFonts w:hint="eastAsia" w:ascii="宋体" w:hAnsi="宋体"/>
          <w:b/>
          <w:color w:val="000000"/>
          <w:szCs w:val="21"/>
        </w:rPr>
        <w:t>说明：</w:t>
      </w:r>
      <w:r>
        <w:rPr>
          <w:rFonts w:hint="eastAsia" w:ascii="宋体" w:hAnsi="宋体"/>
          <w:b/>
          <w:szCs w:val="24"/>
        </w:rPr>
        <w:t>本章中带▲号条款为实质性内容要求，投标时必须满足。</w:t>
      </w:r>
    </w:p>
    <w:tbl>
      <w:tblPr>
        <w:tblStyle w:val="3"/>
        <w:tblW w:w="6229" w:type="pct"/>
        <w:tblInd w:w="-10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850"/>
        <w:gridCol w:w="852"/>
        <w:gridCol w:w="577"/>
        <w:gridCol w:w="5233"/>
        <w:gridCol w:w="569"/>
        <w:gridCol w:w="566"/>
        <w:gridCol w:w="709"/>
        <w:gridCol w:w="709"/>
      </w:tblGrid>
      <w:tr w14:paraId="2535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490" w:type="dxa"/>
            <w:gridSpan w:val="9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0D3E52C">
            <w:pPr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一、技术要求</w:t>
            </w:r>
          </w:p>
        </w:tc>
      </w:tr>
      <w:tr w14:paraId="5F95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26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0319CE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50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23945D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采购内容</w:t>
            </w:r>
          </w:p>
        </w:tc>
        <w:tc>
          <w:tcPr>
            <w:tcW w:w="852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19E3F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品牌型号、生产厂家</w:t>
            </w:r>
          </w:p>
        </w:tc>
        <w:tc>
          <w:tcPr>
            <w:tcW w:w="5809" w:type="dxa"/>
            <w:gridSpan w:val="2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6BF542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技术参数</w:t>
            </w:r>
          </w:p>
        </w:tc>
        <w:tc>
          <w:tcPr>
            <w:tcW w:w="569" w:type="dxa"/>
            <w:vAlign w:val="center"/>
          </w:tcPr>
          <w:p w14:paraId="10372332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计量</w:t>
            </w:r>
          </w:p>
          <w:p w14:paraId="66BC2E5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566" w:type="dxa"/>
            <w:vAlign w:val="center"/>
          </w:tcPr>
          <w:p w14:paraId="0583EC1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389D2927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单价</w:t>
            </w:r>
          </w:p>
          <w:p w14:paraId="3B6DFBF5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709" w:type="dxa"/>
            <w:vAlign w:val="center"/>
          </w:tcPr>
          <w:p w14:paraId="75CCA2EC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小计</w:t>
            </w:r>
          </w:p>
          <w:p w14:paraId="66734101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（元）</w:t>
            </w:r>
          </w:p>
        </w:tc>
      </w:tr>
      <w:tr w14:paraId="1E810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26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665F48F">
            <w:pPr>
              <w:pStyle w:val="5"/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850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223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电热水器</w:t>
            </w:r>
          </w:p>
        </w:tc>
        <w:tc>
          <w:tcPr>
            <w:tcW w:w="852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085A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A.O.史密斯、海尔、美的等或其他同等以上品牌型号</w:t>
            </w:r>
          </w:p>
        </w:tc>
        <w:tc>
          <w:tcPr>
            <w:tcW w:w="5809" w:type="dxa"/>
            <w:gridSpan w:val="2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BEB6946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1.一键预约，操控方式：触控式；</w:t>
            </w:r>
          </w:p>
          <w:p w14:paraId="71D968DB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2.能效等级：一级；</w:t>
            </w:r>
          </w:p>
          <w:p w14:paraId="24177BB0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3.容量：≧80L；</w:t>
            </w:r>
          </w:p>
          <w:p w14:paraId="15C53917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4.热水输出率≧80%；</w:t>
            </w:r>
          </w:p>
          <w:p w14:paraId="7C679983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5.类型：储水式电热水器；</w:t>
            </w:r>
          </w:p>
          <w:p w14:paraId="3BFF87B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bidi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bidi="zh-CN"/>
              </w:rPr>
              <w:t>6.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常规功能：镁棒免更换，内胆免清洗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bidi="zh-CN"/>
              </w:rPr>
              <w:t>；</w:t>
            </w:r>
          </w:p>
          <w:p w14:paraId="498B6A9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7.外观设计：圆筒式；</w:t>
            </w:r>
          </w:p>
          <w:p w14:paraId="34CA6E31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  <w:highlight w:val="none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bidi="zh-CN"/>
              </w:rPr>
              <w:t>8.CCC强制性认证；</w:t>
            </w:r>
          </w:p>
          <w:p w14:paraId="615999E7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9.电压：220V/50Hz；</w:t>
            </w:r>
          </w:p>
          <w:p w14:paraId="1208BAE8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10.内胆材质：锆金、金刚；</w:t>
            </w:r>
          </w:p>
          <w:p w14:paraId="4CE6099E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11.防水等级：IPX4；</w:t>
            </w:r>
          </w:p>
          <w:p w14:paraId="309DD270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12.加热方式：双管加热；</w:t>
            </w:r>
          </w:p>
          <w:p w14:paraId="53DDB507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13.加热功率≦3300W；</w:t>
            </w:r>
          </w:p>
          <w:p w14:paraId="3B0B63E5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14.产品尺寸≤长850mm*宽470mm*高550mm；</w:t>
            </w:r>
          </w:p>
          <w:p w14:paraId="3E98F0D8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bidi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.支持恒温出水；</w:t>
            </w:r>
          </w:p>
          <w:p w14:paraId="3AA2915E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bidi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.具备防漏电、防干烧、超温保护等多重安全；</w:t>
            </w:r>
          </w:p>
          <w:p w14:paraId="5BB57A10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bidi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.配备水压保护、超温保护、漏电保护功能；</w:t>
            </w:r>
          </w:p>
          <w:p w14:paraId="48E3A9A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zh-CN"/>
              </w:rPr>
            </w:pPr>
            <w:r>
              <w:rPr>
                <w:rFonts w:hint="eastAsia" w:ascii="宋体" w:hAnsi="宋体"/>
                <w:b/>
                <w:szCs w:val="24"/>
              </w:rPr>
              <w:t>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bidi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zh-CN"/>
              </w:rPr>
              <w:t>.采用两种或两种以上的漏电保护装置，设置漏电保护开关、还设置防电墙技术。</w:t>
            </w:r>
          </w:p>
        </w:tc>
        <w:tc>
          <w:tcPr>
            <w:tcW w:w="569" w:type="dxa"/>
            <w:vAlign w:val="center"/>
          </w:tcPr>
          <w:p w14:paraId="5A328A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bidi="zh-CN"/>
              </w:rPr>
              <w:t>台</w:t>
            </w:r>
          </w:p>
        </w:tc>
        <w:tc>
          <w:tcPr>
            <w:tcW w:w="566" w:type="dxa"/>
            <w:vAlign w:val="center"/>
          </w:tcPr>
          <w:p w14:paraId="63CB1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bidi="zh-CN"/>
              </w:rPr>
              <w:t>21</w:t>
            </w:r>
          </w:p>
        </w:tc>
        <w:tc>
          <w:tcPr>
            <w:tcW w:w="709" w:type="dxa"/>
            <w:vAlign w:val="center"/>
          </w:tcPr>
          <w:p w14:paraId="36CAB0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zh-CN"/>
              </w:rPr>
            </w:pPr>
          </w:p>
        </w:tc>
        <w:tc>
          <w:tcPr>
            <w:tcW w:w="709" w:type="dxa"/>
            <w:vAlign w:val="center"/>
          </w:tcPr>
          <w:p w14:paraId="7BC1A6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zh-CN"/>
              </w:rPr>
            </w:pPr>
          </w:p>
        </w:tc>
      </w:tr>
      <w:tr w14:paraId="039D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26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7F42A46">
            <w:pPr>
              <w:pStyle w:val="5"/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850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3B74C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漏电保护器</w:t>
            </w:r>
          </w:p>
        </w:tc>
        <w:tc>
          <w:tcPr>
            <w:tcW w:w="852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C0BA7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</w:p>
        </w:tc>
        <w:tc>
          <w:tcPr>
            <w:tcW w:w="5809" w:type="dxa"/>
            <w:gridSpan w:val="2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5286D4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16A,2P</w:t>
            </w:r>
          </w:p>
        </w:tc>
        <w:tc>
          <w:tcPr>
            <w:tcW w:w="569" w:type="dxa"/>
            <w:vAlign w:val="center"/>
          </w:tcPr>
          <w:p w14:paraId="7F14DC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bidi="ar"/>
              </w:rPr>
              <w:t>个</w:t>
            </w:r>
          </w:p>
        </w:tc>
        <w:tc>
          <w:tcPr>
            <w:tcW w:w="566" w:type="dxa"/>
            <w:vAlign w:val="center"/>
          </w:tcPr>
          <w:p w14:paraId="0F6951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bidi="ar"/>
              </w:rPr>
              <w:t>21</w:t>
            </w:r>
          </w:p>
        </w:tc>
        <w:tc>
          <w:tcPr>
            <w:tcW w:w="709" w:type="dxa"/>
            <w:vAlign w:val="center"/>
          </w:tcPr>
          <w:p w14:paraId="10E7CA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</w:p>
        </w:tc>
        <w:tc>
          <w:tcPr>
            <w:tcW w:w="709" w:type="dxa"/>
            <w:vAlign w:val="center"/>
          </w:tcPr>
          <w:p w14:paraId="4F61B2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</w:p>
        </w:tc>
      </w:tr>
      <w:tr w14:paraId="3797D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26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16BD59">
            <w:pPr>
              <w:pStyle w:val="5"/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850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38EE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铜体混合阀</w:t>
            </w:r>
          </w:p>
        </w:tc>
        <w:tc>
          <w:tcPr>
            <w:tcW w:w="852" w:type="dxa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33560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</w:p>
        </w:tc>
        <w:tc>
          <w:tcPr>
            <w:tcW w:w="5809" w:type="dxa"/>
            <w:gridSpan w:val="2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48037AF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材质：黄铜体</w:t>
            </w:r>
          </w:p>
          <w:p w14:paraId="7CA75349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工作压力：0.05-1.0MPa</w:t>
            </w:r>
          </w:p>
          <w:p w14:paraId="2F8FEA9D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耐久性：爆破压力1.5MPa</w:t>
            </w:r>
          </w:p>
          <w:p w14:paraId="4450EA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接口直径：15㎜适配国内标准4分管</w:t>
            </w:r>
          </w:p>
        </w:tc>
        <w:tc>
          <w:tcPr>
            <w:tcW w:w="569" w:type="dxa"/>
            <w:vAlign w:val="center"/>
          </w:tcPr>
          <w:p w14:paraId="13153D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bidi="ar"/>
              </w:rPr>
              <w:t>个</w:t>
            </w:r>
          </w:p>
        </w:tc>
        <w:tc>
          <w:tcPr>
            <w:tcW w:w="566" w:type="dxa"/>
            <w:vAlign w:val="center"/>
          </w:tcPr>
          <w:p w14:paraId="1FFDED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bidi="ar"/>
              </w:rPr>
              <w:t>21</w:t>
            </w:r>
          </w:p>
        </w:tc>
        <w:tc>
          <w:tcPr>
            <w:tcW w:w="709" w:type="dxa"/>
            <w:vAlign w:val="center"/>
          </w:tcPr>
          <w:p w14:paraId="6C0689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</w:p>
        </w:tc>
        <w:tc>
          <w:tcPr>
            <w:tcW w:w="709" w:type="dxa"/>
            <w:vAlign w:val="center"/>
          </w:tcPr>
          <w:p w14:paraId="242AE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zh-CN"/>
              </w:rPr>
            </w:pPr>
          </w:p>
        </w:tc>
      </w:tr>
      <w:tr w14:paraId="0BC3F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506" w:type="dxa"/>
            <w:gridSpan w:val="6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6F1767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zh-CN"/>
              </w:rPr>
              <w:t>合计金额：（大写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  <w:lang w:bidi="zh-CN"/>
              </w:rPr>
              <w:t>）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zh-CN"/>
              </w:rPr>
              <w:t>人民币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  <w:u w:val="single"/>
                <w:lang w:bidi="zh-CN"/>
              </w:rPr>
              <w:t xml:space="preserve">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zh-CN"/>
              </w:rPr>
              <w:t>元整</w:t>
            </w:r>
          </w:p>
        </w:tc>
        <w:tc>
          <w:tcPr>
            <w:tcW w:w="1984" w:type="dxa"/>
            <w:gridSpan w:val="3"/>
            <w:vAlign w:val="center"/>
          </w:tcPr>
          <w:p w14:paraId="5B6BBE1A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u w:val="single"/>
                <w:lang w:bidi="zh-CN"/>
              </w:rPr>
              <w:t xml:space="preserve">      </w:t>
            </w:r>
          </w:p>
        </w:tc>
      </w:tr>
      <w:tr w14:paraId="0BEC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490" w:type="dxa"/>
            <w:gridSpan w:val="9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1036A96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zh-CN"/>
              </w:rPr>
            </w:pPr>
            <w:r>
              <w:rPr>
                <w:rFonts w:hint="eastAsia" w:ascii="宋体" w:hAnsi="宋体"/>
                <w:b/>
                <w:szCs w:val="21"/>
              </w:rPr>
              <w:t>▲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二、商务要求</w:t>
            </w:r>
          </w:p>
        </w:tc>
      </w:tr>
      <w:tr w14:paraId="49A7425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0A76F2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质保期</w:t>
            </w:r>
          </w:p>
        </w:tc>
        <w:tc>
          <w:tcPr>
            <w:tcW w:w="77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D15FBD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1.</w:t>
            </w:r>
            <w:r>
              <w:rPr>
                <w:rFonts w:hint="eastAsia" w:ascii="宋体" w:hAnsi="宋体" w:cs="宋体"/>
                <w:b/>
                <w:szCs w:val="21"/>
              </w:rPr>
              <w:t>质保期</w:t>
            </w:r>
            <w:r>
              <w:rPr>
                <w:rFonts w:hint="eastAsia" w:ascii="宋体" w:hAnsi="宋体" w:cs="宋体"/>
                <w:b/>
                <w:szCs w:val="21"/>
                <w:highlight w:val="yellow"/>
                <w:u w:val="single"/>
              </w:rPr>
              <w:t xml:space="preserve"> 2 </w:t>
            </w:r>
            <w:r>
              <w:rPr>
                <w:rFonts w:hint="eastAsia" w:ascii="宋体" w:hAnsi="宋体" w:cs="宋体"/>
                <w:b/>
                <w:szCs w:val="21"/>
              </w:rPr>
              <w:t>年。</w:t>
            </w:r>
          </w:p>
          <w:p w14:paraId="6AB4753E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2.所有货物服务</w:t>
            </w:r>
            <w:r>
              <w:rPr>
                <w:rFonts w:ascii="宋体" w:hAnsi="宋体" w:cs="宋体"/>
                <w:szCs w:val="21"/>
              </w:rPr>
              <w:t>按</w:t>
            </w:r>
            <w:r>
              <w:rPr>
                <w:rFonts w:hint="eastAsia" w:ascii="宋体" w:hAnsi="宋体" w:cs="宋体"/>
                <w:szCs w:val="21"/>
              </w:rPr>
              <w:t>国家</w:t>
            </w:r>
            <w:r>
              <w:rPr>
                <w:rFonts w:ascii="宋体" w:hAnsi="宋体" w:cs="宋体"/>
                <w:szCs w:val="21"/>
              </w:rPr>
              <w:t>“三包”</w:t>
            </w:r>
            <w:r>
              <w:rPr>
                <w:rFonts w:hint="eastAsia" w:ascii="宋体" w:hAnsi="宋体" w:cs="宋体"/>
                <w:szCs w:val="21"/>
              </w:rPr>
              <w:t>有关</w:t>
            </w:r>
            <w:r>
              <w:rPr>
                <w:rFonts w:ascii="宋体" w:hAnsi="宋体" w:cs="宋体"/>
                <w:szCs w:val="21"/>
              </w:rPr>
              <w:t>规定执行“三包”</w:t>
            </w:r>
            <w:r>
              <w:rPr>
                <w:rFonts w:hint="eastAsia" w:ascii="宋体" w:hAnsi="宋体" w:cs="宋体"/>
                <w:szCs w:val="21"/>
              </w:rPr>
              <w:t>。质保期自交付验收合格之日起计算，质保期内提供上门维修；质保期结束后，提供终身维护，并优惠提供相关零配件。</w:t>
            </w:r>
          </w:p>
        </w:tc>
      </w:tr>
      <w:tr w14:paraId="7BFA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705" w:type="dxa"/>
            <w:gridSpan w:val="4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448A35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产品及售后服务要求</w:t>
            </w:r>
          </w:p>
        </w:tc>
        <w:tc>
          <w:tcPr>
            <w:tcW w:w="7785" w:type="dxa"/>
            <w:gridSpan w:val="5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34AB4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1.</w:t>
            </w:r>
            <w:r>
              <w:rPr>
                <w:rFonts w:hint="eastAsia" w:ascii="宋体" w:hAnsi="宋体" w:cs="宋体"/>
                <w:szCs w:val="21"/>
              </w:rPr>
              <w:t>成交人</w:t>
            </w:r>
            <w:r>
              <w:rPr>
                <w:rFonts w:ascii="宋体" w:hAnsi="宋体" w:cs="宋体"/>
                <w:szCs w:val="21"/>
              </w:rPr>
              <w:t>交付的所有</w:t>
            </w:r>
            <w:r>
              <w:rPr>
                <w:rFonts w:ascii="宋体" w:hAnsi="宋体" w:cs="宋体"/>
                <w:b/>
                <w:szCs w:val="21"/>
              </w:rPr>
              <w:t>设备</w:t>
            </w:r>
            <w:r>
              <w:rPr>
                <w:rFonts w:ascii="宋体" w:hAnsi="宋体" w:cs="宋体"/>
                <w:szCs w:val="21"/>
              </w:rPr>
              <w:t>必须是签订合同之日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近</w:t>
            </w:r>
            <w:r>
              <w:rPr>
                <w:rFonts w:hint="eastAsia" w:ascii="宋体" w:hAnsi="宋体" w:cs="宋体"/>
                <w:b/>
                <w:szCs w:val="21"/>
                <w:highlight w:val="yellow"/>
                <w:u w:val="single"/>
              </w:rPr>
              <w:t xml:space="preserve"> 1  </w:t>
            </w:r>
            <w:r>
              <w:rPr>
                <w:rFonts w:ascii="宋体" w:hAnsi="宋体" w:cs="宋体"/>
                <w:b/>
                <w:szCs w:val="21"/>
                <w:highlight w:val="yellow"/>
              </w:rPr>
              <w:t>年</w:t>
            </w:r>
            <w:r>
              <w:rPr>
                <w:rFonts w:ascii="宋体" w:hAnsi="宋体" w:cs="宋体"/>
                <w:szCs w:val="21"/>
                <w:highlight w:val="yellow"/>
              </w:rPr>
              <w:t>内生</w:t>
            </w:r>
            <w:r>
              <w:rPr>
                <w:rFonts w:ascii="宋体" w:hAnsi="宋体" w:cs="宋体"/>
                <w:szCs w:val="21"/>
              </w:rPr>
              <w:t>产的产品。</w:t>
            </w:r>
          </w:p>
          <w:p w14:paraId="05B3C780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hint="eastAsia" w:ascii="宋体" w:hAnsi="宋体" w:cs="宋体"/>
                <w:szCs w:val="21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  <w:szCs w:val="21"/>
              </w:rPr>
              <w:t>（所有货物仅接受现场交付，不接受邮递）</w:t>
            </w:r>
          </w:p>
          <w:p w14:paraId="6DDD2644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3.为采购</w:t>
            </w:r>
            <w:r>
              <w:rPr>
                <w:rFonts w:hint="eastAsia" w:ascii="宋体" w:hAnsi="宋体" w:cs="宋体"/>
                <w:szCs w:val="21"/>
              </w:rPr>
              <w:t>人</w:t>
            </w:r>
            <w:r>
              <w:rPr>
                <w:rFonts w:ascii="宋体" w:hAnsi="宋体" w:cs="宋体"/>
                <w:szCs w:val="21"/>
              </w:rPr>
              <w:t>提供</w:t>
            </w:r>
            <w:r>
              <w:rPr>
                <w:rFonts w:hint="eastAsia" w:ascii="宋体" w:hAnsi="宋体" w:cs="宋体"/>
                <w:szCs w:val="21"/>
              </w:rPr>
              <w:t>产品</w:t>
            </w:r>
            <w:r>
              <w:rPr>
                <w:rFonts w:ascii="宋体" w:hAnsi="宋体" w:cs="宋体"/>
                <w:szCs w:val="21"/>
              </w:rPr>
              <w:t>操作</w:t>
            </w:r>
            <w:r>
              <w:rPr>
                <w:rFonts w:hint="eastAsia" w:ascii="宋体" w:hAnsi="宋体" w:cs="宋体"/>
                <w:szCs w:val="21"/>
              </w:rPr>
              <w:t>、维修、日常养护等方面的</w:t>
            </w:r>
            <w:r>
              <w:rPr>
                <w:rFonts w:ascii="宋体" w:hAnsi="宋体" w:cs="宋体"/>
                <w:szCs w:val="21"/>
              </w:rPr>
              <w:t>培训，确保</w:t>
            </w:r>
            <w:r>
              <w:rPr>
                <w:rFonts w:hint="eastAsia" w:ascii="宋体" w:hAnsi="宋体" w:cs="宋体"/>
                <w:szCs w:val="21"/>
              </w:rPr>
              <w:t>采购方使用人员</w:t>
            </w:r>
            <w:r>
              <w:rPr>
                <w:rFonts w:ascii="宋体" w:hAnsi="宋体" w:cs="宋体"/>
                <w:szCs w:val="21"/>
              </w:rPr>
              <w:t>能独立操作使用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ascii="宋体" w:hAnsi="宋体" w:cs="宋体"/>
                <w:szCs w:val="21"/>
              </w:rPr>
              <w:t>培训人数</w:t>
            </w:r>
            <w:r>
              <w:rPr>
                <w:rFonts w:hint="eastAsia" w:ascii="宋体" w:hAnsi="宋体" w:cs="宋体"/>
                <w:szCs w:val="21"/>
              </w:rPr>
              <w:t>、时间、地点等</w:t>
            </w:r>
            <w:r>
              <w:rPr>
                <w:rFonts w:ascii="宋体" w:hAnsi="宋体" w:cs="宋体"/>
                <w:szCs w:val="21"/>
              </w:rPr>
              <w:t>由采购</w:t>
            </w:r>
            <w:r>
              <w:rPr>
                <w:rFonts w:hint="eastAsia" w:ascii="宋体" w:hAnsi="宋体" w:cs="宋体"/>
                <w:szCs w:val="21"/>
              </w:rPr>
              <w:t>人指定</w:t>
            </w:r>
            <w:r>
              <w:rPr>
                <w:rFonts w:ascii="宋体" w:hAnsi="宋体" w:cs="宋体"/>
                <w:szCs w:val="21"/>
              </w:rPr>
              <w:t>。</w:t>
            </w:r>
          </w:p>
          <w:p w14:paraId="255B6C48">
            <w:pPr>
              <w:snapToGrid w:val="0"/>
              <w:spacing w:line="38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4.故障响应时间：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成交人</w:t>
            </w:r>
            <w:r>
              <w:rPr>
                <w:rFonts w:hint="eastAsia" w:ascii="Arial" w:hAnsi="Arial" w:cs="Arial"/>
                <w:szCs w:val="21"/>
              </w:rPr>
              <w:t>在接到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采购人</w:t>
            </w:r>
            <w:r>
              <w:rPr>
                <w:rFonts w:hint="eastAsia" w:ascii="Arial" w:hAnsi="Arial" w:cs="Arial"/>
                <w:szCs w:val="21"/>
              </w:rPr>
              <w:t>通知后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在</w:t>
            </w:r>
            <w:r>
              <w:rPr>
                <w:rFonts w:hint="eastAsia" w:ascii="Arial" w:hAnsi="Arial" w:cs="Arial"/>
                <w:szCs w:val="21"/>
                <w:highlight w:val="yellow"/>
                <w:u w:val="single"/>
                <w:lang w:val="en-US" w:eastAsia="zh-CN"/>
              </w:rPr>
              <w:t>2</w:t>
            </w:r>
            <w:r>
              <w:rPr>
                <w:rFonts w:hint="eastAsia" w:ascii="Arial" w:hAnsi="Arial" w:cs="Arial"/>
                <w:szCs w:val="21"/>
              </w:rPr>
              <w:t>小时内到达现场进行处理，到达现场后</w:t>
            </w:r>
            <w:r>
              <w:rPr>
                <w:rFonts w:hint="eastAsia" w:ascii="Arial" w:hAnsi="Arial" w:cs="Arial"/>
                <w:szCs w:val="21"/>
                <w:highlight w:val="yellow"/>
                <w:u w:val="single"/>
              </w:rPr>
              <w:t>4</w:t>
            </w:r>
            <w:r>
              <w:rPr>
                <w:rFonts w:hint="eastAsia" w:ascii="Arial" w:hAnsi="Arial" w:cs="Arial"/>
                <w:szCs w:val="21"/>
              </w:rPr>
              <w:t>小时内排除故障，恢复正常使用</w:t>
            </w:r>
            <w:r>
              <w:rPr>
                <w:rFonts w:ascii="宋体" w:hAnsi="宋体" w:cs="宋体"/>
                <w:szCs w:val="21"/>
              </w:rPr>
              <w:t>。</w:t>
            </w:r>
          </w:p>
          <w:p w14:paraId="75A01A7E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</w:t>
            </w:r>
            <w:r>
              <w:rPr>
                <w:rFonts w:hint="eastAsia" w:ascii="宋体" w:hAnsi="宋体" w:cs="宋体"/>
                <w:szCs w:val="21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  <w:szCs w:val="21"/>
              </w:rPr>
              <w:t>供货</w:t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安装过程中产生的残留物或垃圾，</w:t>
            </w:r>
            <w:r>
              <w:rPr>
                <w:rFonts w:hint="eastAsia" w:ascii="宋体" w:hAnsi="宋体" w:cs="宋体"/>
                <w:szCs w:val="21"/>
              </w:rPr>
              <w:t>成交人需</w:t>
            </w:r>
            <w:r>
              <w:rPr>
                <w:rFonts w:ascii="宋体" w:hAnsi="宋体" w:cs="宋体"/>
                <w:szCs w:val="21"/>
              </w:rPr>
              <w:t>自行清理至校外。</w:t>
            </w:r>
          </w:p>
        </w:tc>
      </w:tr>
      <w:tr w14:paraId="3463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705" w:type="dxa"/>
            <w:gridSpan w:val="4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A1C867C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交付时间、交付地点</w:t>
            </w:r>
          </w:p>
        </w:tc>
        <w:tc>
          <w:tcPr>
            <w:tcW w:w="7785" w:type="dxa"/>
            <w:gridSpan w:val="5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91514B2">
            <w:pPr>
              <w:rPr>
                <w:rFonts w:ascii="宋体" w:hAnsi="宋体" w:cs="宋体"/>
                <w:spacing w:val="-2"/>
                <w:szCs w:val="21"/>
              </w:rPr>
            </w:pPr>
            <w:r>
              <w:rPr>
                <w:rFonts w:ascii="宋体" w:hAnsi="宋体" w:cs="宋体"/>
                <w:spacing w:val="-2"/>
                <w:szCs w:val="21"/>
              </w:rPr>
              <w:t>1.交</w:t>
            </w:r>
            <w:r>
              <w:rPr>
                <w:rFonts w:hint="eastAsia" w:ascii="宋体" w:hAnsi="宋体" w:cs="宋体"/>
                <w:spacing w:val="-2"/>
                <w:szCs w:val="21"/>
              </w:rPr>
              <w:t>付</w:t>
            </w:r>
            <w:r>
              <w:rPr>
                <w:rFonts w:ascii="宋体" w:hAnsi="宋体" w:cs="宋体"/>
                <w:spacing w:val="-2"/>
                <w:szCs w:val="21"/>
              </w:rPr>
              <w:t>时间</w:t>
            </w:r>
            <w:r>
              <w:rPr>
                <w:rFonts w:ascii="宋体" w:hAnsi="宋体" w:cs="宋体"/>
                <w:spacing w:val="-2"/>
                <w:szCs w:val="21"/>
                <w:highlight w:val="yellow"/>
              </w:rPr>
              <w:t>：自签订合同之日起</w:t>
            </w:r>
            <w:r>
              <w:rPr>
                <w:rFonts w:hint="eastAsia" w:ascii="宋体" w:hAnsi="宋体" w:cs="宋体"/>
                <w:spacing w:val="-2"/>
                <w:szCs w:val="21"/>
                <w:highlight w:val="yellow"/>
                <w:lang w:eastAsia="zh-CN"/>
              </w:rPr>
              <w:t>3日</w:t>
            </w:r>
            <w:r>
              <w:rPr>
                <w:rFonts w:hint="eastAsia" w:ascii="宋体" w:hAnsi="宋体" w:cs="宋体"/>
                <w:spacing w:val="-2"/>
                <w:szCs w:val="21"/>
                <w:highlight w:val="yellow"/>
              </w:rPr>
              <w:t>内全部交</w:t>
            </w:r>
            <w:r>
              <w:rPr>
                <w:rFonts w:hint="eastAsia" w:ascii="宋体" w:hAnsi="宋体" w:cs="宋体"/>
                <w:spacing w:val="-2"/>
                <w:szCs w:val="21"/>
              </w:rPr>
              <w:t>付完成并验收合格。</w:t>
            </w:r>
          </w:p>
          <w:p w14:paraId="28D5264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2.交</w:t>
            </w:r>
            <w:r>
              <w:rPr>
                <w:rFonts w:hint="eastAsia" w:ascii="宋体" w:hAnsi="宋体" w:cs="宋体"/>
                <w:szCs w:val="21"/>
              </w:rPr>
              <w:t>付</w:t>
            </w:r>
            <w:r>
              <w:rPr>
                <w:rFonts w:ascii="宋体" w:hAnsi="宋体" w:cs="宋体"/>
                <w:szCs w:val="21"/>
              </w:rPr>
              <w:t>地点：广西</w:t>
            </w:r>
            <w:r>
              <w:rPr>
                <w:rFonts w:hint="eastAsia" w:ascii="宋体" w:hAnsi="宋体" w:cs="宋体"/>
                <w:szCs w:val="21"/>
              </w:rPr>
              <w:t>中医药大学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明秀校区</w:t>
            </w:r>
            <w:r>
              <w:rPr>
                <w:rFonts w:ascii="宋体" w:hAnsi="宋体" w:cs="宋体"/>
                <w:szCs w:val="21"/>
              </w:rPr>
              <w:t>。</w:t>
            </w:r>
          </w:p>
        </w:tc>
      </w:tr>
      <w:tr w14:paraId="52354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705" w:type="dxa"/>
            <w:gridSpan w:val="4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21B86F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付款条件</w:t>
            </w:r>
          </w:p>
        </w:tc>
        <w:tc>
          <w:tcPr>
            <w:tcW w:w="7785" w:type="dxa"/>
            <w:gridSpan w:val="5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83C3C3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Arial" w:hAnsi="Arial" w:cs="Arial"/>
                <w:szCs w:val="21"/>
                <w:lang w:eastAsia="zh-CN"/>
              </w:rPr>
              <w:t>1.</w:t>
            </w:r>
            <w:r>
              <w:rPr>
                <w:rFonts w:hint="eastAsia" w:ascii="Arial" w:hAnsi="Arial" w:cs="Arial"/>
                <w:szCs w:val="21"/>
                <w:highlight w:val="yellow"/>
              </w:rPr>
              <w:t>一次性支付：本合同项下的全部货物经最终验收合格后 15 个工作日内，采购人凭</w:t>
            </w:r>
            <w:r>
              <w:rPr>
                <w:rFonts w:hint="eastAsia" w:ascii="Arial" w:hAnsi="Arial" w:cs="Arial"/>
                <w:szCs w:val="21"/>
                <w:highlight w:val="yellow"/>
                <w:lang w:eastAsia="zh-CN"/>
              </w:rPr>
              <w:t>成交人</w:t>
            </w:r>
            <w:r>
              <w:rPr>
                <w:rFonts w:hint="eastAsia" w:ascii="Arial" w:hAnsi="Arial" w:cs="Arial"/>
                <w:szCs w:val="21"/>
                <w:highlight w:val="yellow"/>
              </w:rPr>
              <w:t>开具的全额发票向</w:t>
            </w:r>
            <w:r>
              <w:rPr>
                <w:rFonts w:hint="eastAsia" w:ascii="Arial" w:hAnsi="Arial" w:cs="Arial"/>
                <w:szCs w:val="21"/>
                <w:highlight w:val="yellow"/>
                <w:lang w:eastAsia="zh-CN"/>
              </w:rPr>
              <w:t>成交人</w:t>
            </w:r>
            <w:r>
              <w:rPr>
                <w:rFonts w:hint="eastAsia" w:ascii="Arial" w:hAnsi="Arial" w:cs="Arial"/>
                <w:szCs w:val="21"/>
                <w:highlight w:val="yellow"/>
              </w:rPr>
              <w:t>支付全部合同价款</w:t>
            </w:r>
            <w:r>
              <w:rPr>
                <w:rFonts w:hint="eastAsia" w:ascii="Arial" w:hAnsi="Arial" w:cs="Arial"/>
                <w:szCs w:val="21"/>
              </w:rPr>
              <w:t>。若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成交人</w:t>
            </w:r>
            <w:r>
              <w:rPr>
                <w:rFonts w:hint="eastAsia" w:ascii="Arial" w:hAnsi="Arial" w:cs="Arial"/>
                <w:szCs w:val="21"/>
              </w:rPr>
              <w:t>未按时开具发票，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采购人</w:t>
            </w:r>
            <w:r>
              <w:rPr>
                <w:rFonts w:hint="eastAsia" w:ascii="Arial" w:hAnsi="Arial" w:cs="Arial"/>
                <w:szCs w:val="21"/>
              </w:rPr>
              <w:t>有权延迟付款（无息）。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采购人</w:t>
            </w:r>
            <w:r>
              <w:rPr>
                <w:rFonts w:hint="eastAsia" w:ascii="Arial" w:hAnsi="Arial" w:cs="Arial"/>
                <w:szCs w:val="21"/>
              </w:rPr>
              <w:t>按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约定</w:t>
            </w:r>
            <w:r>
              <w:rPr>
                <w:rFonts w:hint="eastAsia" w:ascii="Arial" w:hAnsi="Arial" w:cs="Arial"/>
                <w:szCs w:val="21"/>
              </w:rPr>
              <w:t>将货款付至合同约定的银行账户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（</w:t>
            </w:r>
            <w:r>
              <w:rPr>
                <w:rFonts w:hint="eastAsia" w:ascii="Arial" w:hAnsi="Arial" w:cs="Arial"/>
                <w:szCs w:val="21"/>
              </w:rPr>
              <w:t>该账户的真实性及合法性由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成交人</w:t>
            </w:r>
            <w:r>
              <w:rPr>
                <w:rFonts w:hint="eastAsia" w:ascii="Arial" w:hAnsi="Arial" w:cs="Arial"/>
                <w:szCs w:val="21"/>
              </w:rPr>
              <w:t>负责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）</w:t>
            </w:r>
            <w:r>
              <w:rPr>
                <w:rFonts w:hint="eastAsia" w:ascii="Arial" w:hAnsi="Arial" w:cs="Arial"/>
                <w:szCs w:val="21"/>
              </w:rPr>
              <w:t>；如因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成交人</w:t>
            </w:r>
            <w:r>
              <w:rPr>
                <w:rFonts w:hint="eastAsia" w:ascii="Arial" w:hAnsi="Arial" w:cs="Arial"/>
                <w:szCs w:val="21"/>
              </w:rPr>
              <w:t>提供的账户信息错误导致无法付款、迟延付款等情形的不视为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采购人</w:t>
            </w:r>
            <w:r>
              <w:rPr>
                <w:rFonts w:hint="eastAsia" w:ascii="Arial" w:hAnsi="Arial" w:cs="Arial"/>
                <w:szCs w:val="21"/>
              </w:rPr>
              <w:t>违约；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成交人</w:t>
            </w:r>
            <w:r>
              <w:rPr>
                <w:rFonts w:hint="eastAsia" w:ascii="Arial" w:hAnsi="Arial" w:cs="Arial"/>
                <w:szCs w:val="21"/>
              </w:rPr>
              <w:t>变更收款银行账户的，应在变更之前书面通知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采购人</w:t>
            </w:r>
            <w:r>
              <w:rPr>
                <w:rFonts w:hint="eastAsia" w:ascii="Arial" w:hAnsi="Arial" w:cs="Arial"/>
                <w:szCs w:val="21"/>
              </w:rPr>
              <w:t>，否则应承担</w:t>
            </w:r>
            <w:r>
              <w:rPr>
                <w:rFonts w:hint="eastAsia" w:ascii="Arial" w:hAnsi="Arial" w:cs="Arial"/>
                <w:szCs w:val="21"/>
                <w:lang w:eastAsia="zh-CN"/>
              </w:rPr>
              <w:t>采购人</w:t>
            </w:r>
            <w:r>
              <w:rPr>
                <w:rFonts w:hint="eastAsia" w:ascii="Arial" w:hAnsi="Arial" w:cs="Arial"/>
                <w:szCs w:val="21"/>
              </w:rPr>
              <w:t>无法付款、迟延付款或付款错误等全部责任。</w:t>
            </w:r>
          </w:p>
          <w:p w14:paraId="2CCD28DF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Hans"/>
              </w:rPr>
              <w:t>2.本项目收取履约保证金：</w:t>
            </w:r>
            <w:r>
              <w:rPr>
                <w:rFonts w:hint="eastAsia" w:ascii="宋体" w:hAnsi="宋体" w:cs="宋体"/>
                <w:szCs w:val="21"/>
              </w:rPr>
              <w:t>☑</w:t>
            </w:r>
            <w:r>
              <w:rPr>
                <w:rFonts w:hint="eastAsia" w:ascii="宋体" w:hAnsi="宋体" w:cs="宋体"/>
                <w:szCs w:val="21"/>
                <w:lang w:eastAsia="zh-Hans"/>
              </w:rPr>
              <w:t>无</w:t>
            </w:r>
          </w:p>
        </w:tc>
      </w:tr>
      <w:tr w14:paraId="02B2F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705" w:type="dxa"/>
            <w:gridSpan w:val="4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35F0CD9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报价要求</w:t>
            </w:r>
          </w:p>
        </w:tc>
        <w:tc>
          <w:tcPr>
            <w:tcW w:w="7785" w:type="dxa"/>
            <w:gridSpan w:val="5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DE282DB">
            <w:pPr>
              <w:numPr>
                <w:ilvl w:val="0"/>
                <w:numId w:val="2"/>
              </w:numPr>
              <w:rPr>
                <w:rFonts w:ascii="宋体" w:hAnsi="宋体" w:cs="仿宋"/>
                <w:b/>
                <w:color w:val="000000"/>
                <w:szCs w:val="21"/>
              </w:rPr>
            </w:pPr>
            <w:r>
              <w:rPr>
                <w:rFonts w:hint="eastAsia" w:ascii="宋体" w:hAnsi="宋体" w:cs="仿宋"/>
                <w:b/>
                <w:color w:val="000000"/>
                <w:szCs w:val="21"/>
              </w:rPr>
              <w:t>所有价格均用人民币表示，单位为元，精确到小数点后两位；</w:t>
            </w:r>
            <w:r>
              <w:rPr>
                <w:rFonts w:hint="eastAsia" w:ascii="宋体" w:hAnsi="宋体" w:cs="仿宋"/>
                <w:b/>
                <w:color w:val="000000"/>
                <w:szCs w:val="21"/>
                <w:lang w:val="en-US" w:eastAsia="zh-CN"/>
              </w:rPr>
              <w:t>报价合计金额</w:t>
            </w:r>
            <w:r>
              <w:rPr>
                <w:rFonts w:hint="eastAsia" w:ascii="宋体" w:hAnsi="宋体" w:cs="仿宋"/>
                <w:b/>
                <w:color w:val="000000"/>
                <w:szCs w:val="21"/>
              </w:rPr>
              <w:t>高于预算金额的报价无效。</w:t>
            </w:r>
          </w:p>
          <w:p w14:paraId="0C659F05">
            <w:pPr>
              <w:numPr>
                <w:ilvl w:val="0"/>
                <w:numId w:val="2"/>
              </w:numPr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报价一经涂改，应在涂改处加盖单位公章，否则其投标作无效标处理。</w:t>
            </w:r>
          </w:p>
          <w:p w14:paraId="25BA8ED6"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仿宋"/>
                <w:b/>
                <w:color w:val="000000"/>
                <w:szCs w:val="21"/>
              </w:rPr>
              <w:t>报价包括项目采购标的及实施所需的材料费、设备费、人工费、服务费、运输费、安装调试费、税费、质保期内维护费（含维修、养护等）、必要的保险或检测费用等其他一切费用</w:t>
            </w:r>
          </w:p>
        </w:tc>
      </w:tr>
      <w:tr w14:paraId="0FC5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490" w:type="dxa"/>
            <w:gridSpan w:val="9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737B43E">
            <w:pPr>
              <w:rPr>
                <w:rFonts w:hint="eastAsia" w:ascii="宋体" w:hAnsi="宋体" w:cs="仿宋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▲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三、其他需求</w:t>
            </w:r>
          </w:p>
        </w:tc>
      </w:tr>
      <w:tr w14:paraId="1550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2705" w:type="dxa"/>
            <w:gridSpan w:val="4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6C308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其它要求</w:t>
            </w:r>
          </w:p>
        </w:tc>
        <w:tc>
          <w:tcPr>
            <w:tcW w:w="7785" w:type="dxa"/>
            <w:gridSpan w:val="5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D10A97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对在“信用中国”网站、中国政府采购网被列入失信被执行人、重大税收违法案件当事人名单、政府采购严重违法失信行为记录名单及其他不符合《中华人民共和国政府采购法》第二十二条规定的供应商，不得参与投标报价。</w:t>
            </w:r>
          </w:p>
          <w:p w14:paraId="2755AB9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2.</w:t>
            </w:r>
            <w:r>
              <w:rPr>
                <w:rFonts w:hint="eastAsia" w:ascii="宋体" w:hAnsi="宋体" w:cs="宋体"/>
                <w:szCs w:val="21"/>
              </w:rPr>
              <w:t>成交供应商在收到成交结果通知之日起5个工作日内必须向采购人提供询价货物的以下纸质资料：</w:t>
            </w:r>
          </w:p>
          <w:p w14:paraId="532EB96F">
            <w:pPr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▲</w:t>
            </w:r>
            <w:r>
              <w:rPr>
                <w:rFonts w:hint="eastAsia" w:ascii="宋体" w:hAnsi="宋体" w:cs="宋体"/>
                <w:szCs w:val="21"/>
              </w:rPr>
              <w:t>（1）提供厂家针对该项目的授权书，并加盖厂家公章。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签订合同后提供）</w:t>
            </w:r>
          </w:p>
          <w:p w14:paraId="0D4619AC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3.</w:t>
            </w:r>
            <w:r>
              <w:rPr>
                <w:rFonts w:hint="eastAsia" w:ascii="宋体" w:hAnsi="宋体" w:cs="宋体"/>
                <w:szCs w:val="21"/>
              </w:rPr>
              <w:t>本项目采购任务急，现特向潜在供应商作出相关提醒：供应商存在不按要求报价、不按要求提供审查资料、或资料审查不合格、成交后无故放弃、不按合同履行等违约行为的， 采购人有权按预算金额20%的赔偿金额向成交供应商追偿其所造成的损失。</w:t>
            </w:r>
          </w:p>
        </w:tc>
      </w:tr>
    </w:tbl>
    <w:p w14:paraId="58C0D779">
      <w:pPr>
        <w:rPr>
          <w:rFonts w:hint="eastAsia"/>
        </w:rPr>
      </w:pPr>
    </w:p>
    <w:p w14:paraId="13C93861">
      <w:pPr>
        <w:pStyle w:val="2"/>
        <w:rPr>
          <w:rFonts w:hint="eastAsia"/>
        </w:rPr>
      </w:pPr>
    </w:p>
    <w:p w14:paraId="71BB1BFC">
      <w:pPr>
        <w:rPr>
          <w:rFonts w:hint="eastAsia"/>
        </w:rPr>
      </w:pPr>
    </w:p>
    <w:p w14:paraId="4E63E72A">
      <w:pPr>
        <w:pStyle w:val="2"/>
        <w:rPr>
          <w:rFonts w:hint="eastAsia"/>
        </w:rPr>
      </w:pPr>
    </w:p>
    <w:p w14:paraId="41B6F705">
      <w:pPr>
        <w:rPr>
          <w:rFonts w:hint="eastAsia"/>
        </w:rPr>
      </w:pPr>
    </w:p>
    <w:p w14:paraId="26F4CF14">
      <w:pPr>
        <w:pStyle w:val="2"/>
        <w:rPr>
          <w:rFonts w:hint="eastAsia"/>
        </w:rPr>
      </w:pPr>
    </w:p>
    <w:p w14:paraId="669446F1">
      <w:pPr>
        <w:rPr>
          <w:rFonts w:hint="eastAsia"/>
        </w:rPr>
      </w:pPr>
    </w:p>
    <w:p w14:paraId="1589A0F5">
      <w:pPr>
        <w:pStyle w:val="2"/>
        <w:rPr>
          <w:rFonts w:hint="eastAsia"/>
        </w:rPr>
      </w:pPr>
    </w:p>
    <w:p w14:paraId="235880C5">
      <w:pPr>
        <w:pStyle w:val="2"/>
        <w:rPr>
          <w:rFonts w:hint="eastAsia"/>
        </w:rPr>
      </w:pPr>
    </w:p>
    <w:p w14:paraId="1FEDB39F">
      <w:pPr>
        <w:rPr>
          <w:rFonts w:hint="eastAsia"/>
        </w:rPr>
      </w:pPr>
    </w:p>
    <w:p w14:paraId="3F4F81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371A66"/>
    <w:multiLevelType w:val="singleLevel"/>
    <w:tmpl w:val="2A371A6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78F06FAE"/>
    <w:multiLevelType w:val="multilevel"/>
    <w:tmpl w:val="78F06FAE"/>
    <w:lvl w:ilvl="0" w:tentative="0">
      <w:start w:val="1"/>
      <w:numFmt w:val="decimal"/>
      <w:lvlText w:val="%1."/>
      <w:lvlJc w:val="left"/>
      <w:pPr>
        <w:ind w:left="420" w:hanging="420"/>
      </w:pPr>
      <w:rPr>
        <w:sz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F78B7"/>
    <w:rsid w:val="02B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customStyle="1" w:styleId="5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2025-08-17T09:37:00Z</dcterms:created>
  <dc:creator>XM</dc:creator>
  <cp:lastModifiedBy>XM</cp:lastModifiedBy>
  <dcterms:modified xsi:type="dcterms:W3CDTF">2025-08-17T09:37:45Z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67D476318C54407D9FE165B98BBA4B4A_11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