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D7311">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宋体" w:hAnsi="宋体" w:eastAsia="宋体" w:cs="Times New Roman"/>
          <w:b/>
          <w:sz w:val="24"/>
          <w:szCs w:val="24"/>
          <w:lang w:eastAsia="zh-CN"/>
        </w:rPr>
        <w:t>服务</w:t>
      </w:r>
      <w:r>
        <w:rPr>
          <w:rFonts w:hint="eastAsia" w:ascii="方正小标宋简体" w:hAnsi="宋体" w:eastAsia="方正小标宋简体" w:cs="Times New Roman"/>
          <w:b/>
          <w:sz w:val="24"/>
          <w:szCs w:val="24"/>
        </w:rPr>
        <w:t>采购需求及响应报价表</w:t>
      </w:r>
    </w:p>
    <w:p w14:paraId="352C7F89">
      <w:pPr>
        <w:spacing w:line="400" w:lineRule="exact"/>
        <w:rPr>
          <w:rFonts w:ascii="宋体" w:hAnsi="宋体" w:eastAsia="宋体" w:cs="Times New Roman"/>
          <w:b/>
          <w:sz w:val="24"/>
          <w:szCs w:val="24"/>
        </w:rPr>
      </w:pPr>
    </w:p>
    <w:p w14:paraId="274FE4BC">
      <w:pPr>
        <w:spacing w:line="360" w:lineRule="atLeast"/>
        <w:ind w:right="380"/>
        <w:rPr>
          <w:rFonts w:ascii="宋体" w:hAnsi="宋体" w:eastAsia="宋体" w:cs="宋体"/>
          <w:sz w:val="21"/>
          <w:szCs w:val="21"/>
        </w:rPr>
      </w:pPr>
      <w:r>
        <w:rPr>
          <w:rFonts w:hint="eastAsia" w:ascii="宋体" w:hAnsi="宋体" w:eastAsia="宋体" w:cs="Times New Roman"/>
          <w:b/>
          <w:bCs/>
          <w:sz w:val="24"/>
          <w:szCs w:val="24"/>
        </w:rPr>
        <w:t>项目名称：</w:t>
      </w:r>
      <w:bookmarkStart w:id="0" w:name="OLE_LINK1"/>
      <w:bookmarkStart w:id="1" w:name="OLE_LINK2"/>
      <w:r>
        <w:rPr>
          <w:rFonts w:ascii="宋体" w:hAnsi="宋体" w:eastAsia="宋体" w:cs="宋体"/>
          <w:b/>
          <w:bCs/>
          <w:sz w:val="21"/>
          <w:szCs w:val="21"/>
        </w:rPr>
        <w:t>广西中医药大学2025年医疗废物委托处置服务</w:t>
      </w:r>
      <w:bookmarkEnd w:id="0"/>
    </w:p>
    <w:p w14:paraId="32E01842">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rPr>
        <w:t xml:space="preserve">  </w:t>
      </w:r>
      <w:r>
        <w:rPr>
          <w:rFonts w:ascii="宋体" w:hAnsi="宋体" w:eastAsia="宋体" w:cs="宋体"/>
          <w:b/>
          <w:bCs/>
          <w:sz w:val="21"/>
          <w:szCs w:val="21"/>
        </w:rPr>
        <w:t>GUCM-2024-XJ-032-LF</w:t>
      </w:r>
    </w:p>
    <w:bookmarkEnd w:id="1"/>
    <w:p w14:paraId="3123FE9C">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A0B5BD">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6F7A2773">
      <w:pPr>
        <w:spacing w:line="360" w:lineRule="exact"/>
        <w:ind w:left="-10" w:leftChars="-5" w:right="2" w:rightChars="1" w:firstLine="422" w:firstLineChars="200"/>
        <w:rPr>
          <w:rFonts w:ascii="宋体" w:hAnsi="宋体" w:eastAsia="宋体" w:cs="Times New Roman"/>
          <w:b/>
          <w:bCs/>
          <w:szCs w:val="21"/>
        </w:rPr>
      </w:pPr>
    </w:p>
    <w:tbl>
      <w:tblPr>
        <w:tblStyle w:val="7"/>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2002"/>
        <w:gridCol w:w="1133"/>
        <w:gridCol w:w="709"/>
        <w:gridCol w:w="2127"/>
        <w:gridCol w:w="2231"/>
      </w:tblGrid>
      <w:tr w14:paraId="68A6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71B51C8F">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D93E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0FA21976">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2" w:type="dxa"/>
            <w:tcBorders>
              <w:top w:val="single" w:color="auto" w:sz="4" w:space="0"/>
              <w:left w:val="single" w:color="auto" w:sz="4" w:space="0"/>
              <w:bottom w:val="single" w:color="auto" w:sz="4" w:space="0"/>
              <w:right w:val="single" w:color="auto" w:sz="4" w:space="0"/>
            </w:tcBorders>
            <w:vAlign w:val="center"/>
          </w:tcPr>
          <w:p w14:paraId="349C5A2D">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3" w:type="dxa"/>
            <w:tcBorders>
              <w:top w:val="single" w:color="auto" w:sz="4" w:space="0"/>
              <w:left w:val="single" w:color="auto" w:sz="4" w:space="0"/>
              <w:bottom w:val="single" w:color="auto" w:sz="4" w:space="0"/>
              <w:right w:val="single" w:color="auto" w:sz="4" w:space="0"/>
            </w:tcBorders>
            <w:vAlign w:val="center"/>
          </w:tcPr>
          <w:p w14:paraId="74371A71">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067" w:type="dxa"/>
            <w:gridSpan w:val="3"/>
            <w:tcBorders>
              <w:top w:val="single" w:color="auto" w:sz="4" w:space="0"/>
              <w:left w:val="single" w:color="auto" w:sz="4" w:space="0"/>
              <w:bottom w:val="single" w:color="auto" w:sz="4" w:space="0"/>
              <w:right w:val="single" w:color="auto" w:sz="4" w:space="0"/>
            </w:tcBorders>
            <w:vAlign w:val="center"/>
          </w:tcPr>
          <w:p w14:paraId="6E1D1FEC">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44B17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1974445F">
            <w:pPr>
              <w:spacing w:line="360" w:lineRule="auto"/>
              <w:jc w:val="center"/>
              <w:rPr>
                <w:rFonts w:ascii="宋体" w:hAnsi="宋体" w:eastAsia="宋体" w:cs="Times New Roman"/>
                <w:b/>
                <w:szCs w:val="21"/>
              </w:rPr>
            </w:pPr>
            <w:r>
              <w:rPr>
                <w:rFonts w:ascii="宋体" w:hAnsi="宋体" w:eastAsia="宋体" w:cs="宋体"/>
                <w:b/>
                <w:bCs/>
                <w:sz w:val="21"/>
                <w:szCs w:val="21"/>
              </w:rPr>
              <w:t>广西中医药大学2025年医疗废物委托处置服务</w:t>
            </w:r>
          </w:p>
        </w:tc>
        <w:tc>
          <w:tcPr>
            <w:tcW w:w="2002" w:type="dxa"/>
            <w:tcBorders>
              <w:top w:val="single" w:color="auto" w:sz="4" w:space="0"/>
              <w:left w:val="single" w:color="auto" w:sz="4" w:space="0"/>
              <w:bottom w:val="single" w:color="auto" w:sz="4" w:space="0"/>
              <w:right w:val="single" w:color="auto" w:sz="4" w:space="0"/>
            </w:tcBorders>
            <w:vAlign w:val="center"/>
          </w:tcPr>
          <w:p w14:paraId="059E09B5">
            <w:pPr>
              <w:autoSpaceDE w:val="0"/>
              <w:autoSpaceDN w:val="0"/>
              <w:adjustRightInd w:val="0"/>
              <w:snapToGrid w:val="0"/>
              <w:rPr>
                <w:rFonts w:ascii="宋体" w:hAnsi="宋体" w:eastAsia="宋体" w:cs="Times New Roman"/>
                <w:szCs w:val="21"/>
              </w:rPr>
            </w:pPr>
            <w:r>
              <w:rPr>
                <w:rFonts w:ascii="宋体" w:hAnsi="宋体" w:eastAsia="宋体" w:cs="宋体"/>
                <w:b/>
                <w:bCs/>
                <w:sz w:val="21"/>
                <w:szCs w:val="21"/>
              </w:rPr>
              <w:t>广西中医药大学2025年医疗废物委托处置服务</w:t>
            </w:r>
          </w:p>
        </w:tc>
        <w:tc>
          <w:tcPr>
            <w:tcW w:w="1133" w:type="dxa"/>
            <w:tcBorders>
              <w:top w:val="single" w:color="auto" w:sz="4" w:space="0"/>
              <w:left w:val="single" w:color="auto" w:sz="4" w:space="0"/>
              <w:bottom w:val="single" w:color="auto" w:sz="4" w:space="0"/>
              <w:right w:val="single" w:color="auto" w:sz="4" w:space="0"/>
            </w:tcBorders>
            <w:vAlign w:val="center"/>
          </w:tcPr>
          <w:p w14:paraId="143090B5">
            <w:pPr>
              <w:spacing w:line="360" w:lineRule="auto"/>
              <w:jc w:val="center"/>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全年</w:t>
            </w:r>
          </w:p>
        </w:tc>
        <w:tc>
          <w:tcPr>
            <w:tcW w:w="5067" w:type="dxa"/>
            <w:gridSpan w:val="3"/>
            <w:tcBorders>
              <w:top w:val="single" w:color="auto" w:sz="4" w:space="0"/>
              <w:left w:val="single" w:color="auto" w:sz="4" w:space="0"/>
              <w:bottom w:val="single" w:color="auto" w:sz="4" w:space="0"/>
              <w:right w:val="single" w:color="auto" w:sz="4" w:space="0"/>
            </w:tcBorders>
            <w:vAlign w:val="center"/>
          </w:tcPr>
          <w:p w14:paraId="21243A56">
            <w:pPr>
              <w:pStyle w:val="2"/>
              <w:keepNext w:val="0"/>
              <w:keepLines w:val="0"/>
              <w:widowControl/>
              <w:suppressLineNumbers w:val="0"/>
              <w:shd w:val="clear" w:fill="FFFFFF"/>
              <w:spacing w:before="0" w:beforeAutospacing="0" w:after="30" w:afterAutospacing="0" w:line="450" w:lineRule="atLeast"/>
              <w:ind w:left="0" w:right="0" w:firstLine="0"/>
              <w:rPr>
                <w:rFonts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1. 服务内容和要求</w:t>
            </w:r>
          </w:p>
          <w:p w14:paraId="5C122ECD">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采购需求首先明确了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1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45F0EDCC">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2. 转运和车辆要求</w:t>
            </w:r>
          </w:p>
          <w:p w14:paraId="6BAB571C">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1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3F69AE25">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3. 运营服务要求</w:t>
            </w:r>
          </w:p>
          <w:p w14:paraId="1988B366">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1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28071104">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4. 管理和技术要求</w:t>
            </w:r>
          </w:p>
          <w:p w14:paraId="70F38DC6">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r>
              <w:rPr>
                <w:rFonts w:hint="default" w:ascii="Segoe UI" w:hAnsi="Segoe UI" w:eastAsia="Segoe UI" w:cs="Segoe UI"/>
                <w:b/>
                <w:bCs/>
                <w:i w:val="0"/>
                <w:iCs w:val="0"/>
                <w:caps w:val="0"/>
                <w:color w:val="1677FF"/>
                <w:spacing w:val="0"/>
                <w:sz w:val="18"/>
                <w:szCs w:val="18"/>
                <w:u w:val="none"/>
                <w:shd w:val="clear" w:fill="FFFFFF"/>
              </w:rPr>
              <w:fldChar w:fldCharType="begin"/>
            </w:r>
            <w:r>
              <w:rPr>
                <w:rFonts w:hint="default" w:ascii="Segoe UI" w:hAnsi="Segoe UI" w:eastAsia="Segoe UI" w:cs="Segoe UI"/>
                <w:b/>
                <w:bCs/>
                <w:i w:val="0"/>
                <w:iCs w:val="0"/>
                <w:caps w:val="0"/>
                <w:color w:val="1677FF"/>
                <w:spacing w:val="0"/>
                <w:sz w:val="18"/>
                <w:szCs w:val="18"/>
                <w:u w:val="none"/>
                <w:shd w:val="clear" w:fill="FFFFFF"/>
              </w:rPr>
              <w:instrText xml:space="preserve"> HYPERLINK "http://www.ccgp-qingdao.gov.cn/sdgp2014/api/file/2024/03/15/861db880-0e68-4af4-b73d-88419366a48a.pdf/%E9%87%87%E8%B4%AD%E9%9C%80%E6%B1%82.pdf" \t "https://www.sou.com/search/_blank" </w:instrText>
            </w:r>
            <w:r>
              <w:rPr>
                <w:rFonts w:hint="default" w:ascii="Segoe UI" w:hAnsi="Segoe UI" w:eastAsia="Segoe UI" w:cs="Segoe UI"/>
                <w:b/>
                <w:bCs/>
                <w:i w:val="0"/>
                <w:iCs w:val="0"/>
                <w:caps w:val="0"/>
                <w:color w:val="1677FF"/>
                <w:spacing w:val="0"/>
                <w:sz w:val="18"/>
                <w:szCs w:val="18"/>
                <w:u w:val="none"/>
                <w:shd w:val="clear" w:fill="FFFFFF"/>
              </w:rPr>
              <w:fldChar w:fldCharType="separate"/>
            </w:r>
            <w:r>
              <w:rPr>
                <w:rStyle w:val="10"/>
                <w:rFonts w:hint="default" w:ascii="Segoe UI" w:hAnsi="Segoe UI" w:eastAsia="Segoe UI" w:cs="Segoe UI"/>
                <w:b/>
                <w:bCs/>
                <w:i w:val="0"/>
                <w:iCs w:val="0"/>
                <w:caps w:val="0"/>
                <w:color w:val="1677FF"/>
                <w:spacing w:val="0"/>
                <w:sz w:val="18"/>
                <w:szCs w:val="18"/>
                <w:u w:val="none"/>
                <w:shd w:val="clear" w:fill="FFFFFF"/>
              </w:rPr>
              <w:t>1</w:t>
            </w:r>
            <w:r>
              <w:rPr>
                <w:rFonts w:hint="default" w:ascii="Segoe UI" w:hAnsi="Segoe UI" w:eastAsia="Segoe UI" w:cs="Segoe UI"/>
                <w:b/>
                <w:bCs/>
                <w:i w:val="0"/>
                <w:iCs w:val="0"/>
                <w:caps w:val="0"/>
                <w:color w:val="1677FF"/>
                <w:spacing w:val="0"/>
                <w:sz w:val="18"/>
                <w:szCs w:val="18"/>
                <w:u w:val="none"/>
                <w:shd w:val="clear" w:fill="FFFFFF"/>
              </w:rPr>
              <w:fldChar w:fldCharType="end"/>
            </w:r>
            <w:r>
              <w:rPr>
                <w:rFonts w:hint="default" w:ascii="Segoe UI" w:hAnsi="Segoe UI" w:eastAsia="Segoe UI" w:cs="Segoe UI"/>
                <w:i w:val="0"/>
                <w:iCs w:val="0"/>
                <w:caps w:val="0"/>
                <w:spacing w:val="0"/>
                <w:sz w:val="24"/>
                <w:szCs w:val="24"/>
                <w:shd w:val="clear" w:fill="FFFFFF"/>
              </w:rPr>
              <w:t>。</w:t>
            </w:r>
          </w:p>
          <w:p w14:paraId="150CD483">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5. 法律和资质要求</w:t>
            </w:r>
          </w:p>
          <w:p w14:paraId="621A027A">
            <w:pPr>
              <w:pStyle w:val="6"/>
              <w:keepNext w:val="0"/>
              <w:keepLines w:val="0"/>
              <w:widowControl/>
              <w:suppressLineNumbers w:val="0"/>
              <w:shd w:val="clear" w:fill="FFFFFF"/>
              <w:spacing w:before="0" w:beforeAutospacing="0" w:after="180" w:afterAutospacing="0"/>
              <w:ind w:left="0" w:right="0" w:firstLine="0"/>
              <w:rPr>
                <w:rFonts w:hint="eastAsia" w:ascii="Segoe UI" w:hAnsi="Segoe UI" w:eastAsia="宋体" w:cs="Segoe UI"/>
                <w:i w:val="0"/>
                <w:iCs w:val="0"/>
                <w:caps w:val="0"/>
                <w:spacing w:val="0"/>
                <w:sz w:val="24"/>
                <w:szCs w:val="24"/>
                <w:lang w:eastAsia="zh-CN"/>
              </w:rPr>
            </w:pPr>
            <w:r>
              <w:rPr>
                <w:rFonts w:hint="default" w:ascii="Segoe UI" w:hAnsi="Segoe UI" w:eastAsia="Segoe UI" w:cs="Segoe UI"/>
                <w:i w:val="0"/>
                <w:iCs w:val="0"/>
                <w:caps w:val="0"/>
                <w:spacing w:val="0"/>
                <w:sz w:val="24"/>
                <w:szCs w:val="24"/>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r>
              <w:rPr>
                <w:rFonts w:hint="eastAsia" w:ascii="Segoe UI" w:hAnsi="Segoe UI" w:eastAsia="宋体" w:cs="Segoe UI"/>
                <w:i w:val="0"/>
                <w:iCs w:val="0"/>
                <w:caps w:val="0"/>
                <w:spacing w:val="0"/>
                <w:sz w:val="24"/>
                <w:szCs w:val="24"/>
                <w:shd w:val="clear" w:fill="FFFFFF"/>
                <w:lang w:eastAsia="zh-CN"/>
              </w:rPr>
              <w:t>。</w:t>
            </w:r>
          </w:p>
          <w:p w14:paraId="0E758AA9">
            <w:pPr>
              <w:autoSpaceDE w:val="0"/>
              <w:autoSpaceDN w:val="0"/>
              <w:adjustRightInd w:val="0"/>
              <w:spacing w:line="360" w:lineRule="auto"/>
              <w:jc w:val="left"/>
              <w:rPr>
                <w:rFonts w:hint="default" w:ascii="宋体" w:hAnsi="宋体" w:eastAsia="宋体" w:cs="Times New Roman"/>
                <w:b w:val="0"/>
                <w:bCs w:val="0"/>
                <w:szCs w:val="21"/>
                <w:lang w:val="en-US" w:eastAsia="zh-CN"/>
              </w:rPr>
            </w:pPr>
            <w:bookmarkStart w:id="2" w:name="_GoBack"/>
            <w:bookmarkEnd w:id="2"/>
          </w:p>
        </w:tc>
      </w:tr>
      <w:tr w14:paraId="7EB20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50B5499C">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5A71F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57396FF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27CEA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6A3A8155">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378A6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084C9593">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w:t>
            </w:r>
            <w:r>
              <w:rPr>
                <w:rFonts w:hint="eastAsia" w:ascii="宋体" w:hAnsi="宋体" w:eastAsia="宋体" w:cs="Times New Roman"/>
                <w:szCs w:val="21"/>
                <w:lang w:eastAsia="zh-CN"/>
              </w:rPr>
              <w:t>处置</w:t>
            </w:r>
            <w:r>
              <w:rPr>
                <w:rFonts w:hint="eastAsia" w:ascii="宋体" w:hAnsi="宋体" w:eastAsia="宋体" w:cs="Times New Roman"/>
                <w:szCs w:val="21"/>
              </w:rPr>
              <w:t>价格、运输费、</w:t>
            </w:r>
            <w:r>
              <w:rPr>
                <w:rFonts w:hint="eastAsia" w:ascii="宋体" w:hAnsi="宋体" w:eastAsia="宋体" w:cs="Times New Roman"/>
                <w:szCs w:val="21"/>
                <w:lang w:eastAsia="zh-CN"/>
              </w:rPr>
              <w:t>搬运费、</w:t>
            </w:r>
            <w:r>
              <w:rPr>
                <w:rFonts w:hint="eastAsia" w:ascii="宋体" w:hAnsi="宋体" w:eastAsia="宋体" w:cs="Times New Roman"/>
                <w:szCs w:val="21"/>
              </w:rPr>
              <w:t>税费等全部费用。</w:t>
            </w:r>
          </w:p>
        </w:tc>
      </w:tr>
      <w:tr w14:paraId="43C0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63B8682F">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7FE7B5C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3" w:type="dxa"/>
            <w:tcBorders>
              <w:top w:val="single" w:color="auto" w:sz="4" w:space="0"/>
              <w:left w:val="single" w:color="auto" w:sz="4" w:space="0"/>
              <w:bottom w:val="single" w:color="auto" w:sz="4" w:space="0"/>
              <w:right w:val="single" w:color="auto" w:sz="4" w:space="0"/>
            </w:tcBorders>
            <w:vAlign w:val="center"/>
          </w:tcPr>
          <w:p w14:paraId="2680180C">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58E13FE8">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7" w:type="dxa"/>
            <w:tcBorders>
              <w:top w:val="single" w:color="auto" w:sz="4" w:space="0"/>
              <w:left w:val="single" w:color="auto" w:sz="4" w:space="0"/>
              <w:bottom w:val="single" w:color="auto" w:sz="4" w:space="0"/>
              <w:right w:val="single" w:color="auto" w:sz="4" w:space="0"/>
            </w:tcBorders>
            <w:vAlign w:val="center"/>
          </w:tcPr>
          <w:p w14:paraId="2380F766">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2231" w:type="dxa"/>
            <w:tcBorders>
              <w:top w:val="single" w:color="auto" w:sz="4" w:space="0"/>
              <w:left w:val="single" w:color="auto" w:sz="4" w:space="0"/>
              <w:bottom w:val="single" w:color="auto" w:sz="4" w:space="0"/>
              <w:right w:val="single" w:color="auto" w:sz="4" w:space="0"/>
            </w:tcBorders>
            <w:vAlign w:val="center"/>
          </w:tcPr>
          <w:p w14:paraId="6A879480">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金额（万元）</w:t>
            </w:r>
          </w:p>
          <w:p w14:paraId="0ED6094B">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14:paraId="75580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6B8398B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18BA809">
            <w:pPr>
              <w:widowControl/>
              <w:jc w:val="both"/>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lang w:eastAsia="zh-CN"/>
              </w:rPr>
              <w:t>医疗废物处置包月费用</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16E8D0B4">
            <w:pPr>
              <w:widowControl/>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月</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99FDAFB">
            <w:pPr>
              <w:widowControl/>
              <w:jc w:val="both"/>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12</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40EFB9B">
            <w:pPr>
              <w:widowControl/>
              <w:jc w:val="center"/>
              <w:textAlignment w:val="center"/>
              <w:rPr>
                <w:rFonts w:hint="default" w:ascii="宋体" w:hAnsi="宋体" w:eastAsia="宋体" w:cs="宋体"/>
                <w:color w:val="FF0000"/>
                <w:kern w:val="0"/>
                <w:szCs w:val="21"/>
                <w:lang w:val="en-US" w:eastAsia="zh-CN"/>
              </w:rPr>
            </w:pPr>
            <w:r>
              <w:rPr>
                <w:rFonts w:hint="eastAsia" w:ascii="宋体" w:hAnsi="宋体" w:eastAsia="宋体" w:cs="宋体"/>
                <w:color w:val="FF0000"/>
                <w:kern w:val="0"/>
                <w:szCs w:val="21"/>
                <w:lang w:val="en-US" w:eastAsia="zh-CN"/>
              </w:rPr>
              <w:t>4500</w:t>
            </w:r>
          </w:p>
        </w:tc>
        <w:tc>
          <w:tcPr>
            <w:tcW w:w="2231" w:type="dxa"/>
            <w:tcBorders>
              <w:top w:val="single" w:color="auto" w:sz="4" w:space="0"/>
              <w:left w:val="single" w:color="auto" w:sz="4" w:space="0"/>
              <w:bottom w:val="single" w:color="auto" w:sz="4" w:space="0"/>
              <w:right w:val="single" w:color="auto" w:sz="4" w:space="0"/>
            </w:tcBorders>
            <w:shd w:val="clear" w:color="auto" w:fill="auto"/>
            <w:vAlign w:val="center"/>
          </w:tcPr>
          <w:p w14:paraId="1F6481DB">
            <w:pPr>
              <w:widowControl/>
              <w:jc w:val="center"/>
              <w:textAlignment w:val="center"/>
              <w:rPr>
                <w:rFonts w:hint="default" w:ascii="宋体" w:hAnsi="宋体" w:eastAsia="宋体" w:cs="宋体"/>
                <w:color w:val="FF0000"/>
                <w:kern w:val="0"/>
                <w:szCs w:val="21"/>
                <w:lang w:val="en-US" w:eastAsia="zh-CN"/>
              </w:rPr>
            </w:pPr>
            <w:r>
              <w:rPr>
                <w:rFonts w:hint="eastAsia" w:ascii="宋体" w:hAnsi="宋体" w:eastAsia="宋体" w:cs="宋体"/>
                <w:color w:val="FF0000"/>
                <w:kern w:val="0"/>
                <w:szCs w:val="21"/>
                <w:lang w:val="en-US" w:eastAsia="zh-CN"/>
              </w:rPr>
              <w:t>54000</w:t>
            </w:r>
          </w:p>
        </w:tc>
      </w:tr>
      <w:tr w14:paraId="540E2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5796F9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687C9317">
            <w:pPr>
              <w:widowControl/>
              <w:jc w:val="center"/>
              <w:textAlignment w:val="center"/>
              <w:rPr>
                <w:rFonts w:ascii="宋体" w:hAnsi="宋体" w:eastAsia="宋体" w:cs="宋体"/>
                <w:b/>
                <w:color w:val="000000"/>
                <w:kern w:val="0"/>
                <w:szCs w:val="21"/>
              </w:rPr>
            </w:pP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7106F2AD">
            <w:pPr>
              <w:widowControl/>
              <w:jc w:val="center"/>
              <w:rPr>
                <w:rFonts w:ascii="宋体" w:hAnsi="宋体" w:eastAsia="宋体" w:cs="Times New Roman"/>
                <w:szCs w:val="21"/>
              </w:rPr>
            </w:pPr>
          </w:p>
        </w:tc>
        <w:tc>
          <w:tcPr>
            <w:tcW w:w="709" w:type="dxa"/>
            <w:tcBorders>
              <w:top w:val="nil"/>
              <w:left w:val="single" w:color="auto" w:sz="4" w:space="0"/>
              <w:bottom w:val="single" w:color="auto" w:sz="4" w:space="0"/>
              <w:right w:val="single" w:color="auto" w:sz="4" w:space="0"/>
            </w:tcBorders>
            <w:shd w:val="clear" w:color="auto" w:fill="auto"/>
            <w:vAlign w:val="center"/>
          </w:tcPr>
          <w:p w14:paraId="5A131F76">
            <w:pPr>
              <w:widowControl/>
              <w:jc w:val="center"/>
              <w:rPr>
                <w:rFonts w:ascii="宋体" w:hAnsi="宋体" w:eastAsia="宋体" w:cs="Times New Roman"/>
                <w:szCs w:val="21"/>
              </w:rPr>
            </w:pPr>
          </w:p>
        </w:tc>
        <w:tc>
          <w:tcPr>
            <w:tcW w:w="2127" w:type="dxa"/>
            <w:tcBorders>
              <w:top w:val="nil"/>
              <w:left w:val="single" w:color="auto" w:sz="4" w:space="0"/>
              <w:bottom w:val="single" w:color="auto" w:sz="4" w:space="0"/>
              <w:right w:val="single" w:color="auto" w:sz="4" w:space="0"/>
            </w:tcBorders>
            <w:shd w:val="clear" w:color="auto" w:fill="auto"/>
            <w:vAlign w:val="center"/>
          </w:tcPr>
          <w:p w14:paraId="68477CE9">
            <w:pPr>
              <w:widowControl/>
              <w:jc w:val="center"/>
              <w:textAlignment w:val="center"/>
              <w:rPr>
                <w:rFonts w:ascii="宋体" w:hAnsi="宋体" w:eastAsia="宋体" w:cs="宋体"/>
                <w:color w:val="FF0000"/>
                <w:kern w:val="0"/>
                <w:szCs w:val="21"/>
              </w:rPr>
            </w:pPr>
          </w:p>
        </w:tc>
        <w:tc>
          <w:tcPr>
            <w:tcW w:w="2231" w:type="dxa"/>
            <w:tcBorders>
              <w:top w:val="nil"/>
              <w:left w:val="single" w:color="auto" w:sz="4" w:space="0"/>
              <w:bottom w:val="single" w:color="auto" w:sz="4" w:space="0"/>
              <w:right w:val="single" w:color="auto" w:sz="4" w:space="0"/>
            </w:tcBorders>
            <w:shd w:val="clear" w:color="auto" w:fill="auto"/>
            <w:vAlign w:val="center"/>
          </w:tcPr>
          <w:p w14:paraId="10E33AA2">
            <w:pPr>
              <w:widowControl/>
              <w:jc w:val="center"/>
              <w:textAlignment w:val="center"/>
              <w:rPr>
                <w:rFonts w:ascii="宋体" w:hAnsi="宋体" w:eastAsia="宋体" w:cs="宋体"/>
                <w:color w:val="FF0000"/>
                <w:kern w:val="0"/>
                <w:szCs w:val="21"/>
              </w:rPr>
            </w:pPr>
          </w:p>
        </w:tc>
      </w:tr>
      <w:tr w14:paraId="52428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98B149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3FE75A61">
            <w:pPr>
              <w:widowControl/>
              <w:jc w:val="center"/>
              <w:textAlignment w:val="center"/>
              <w:rPr>
                <w:rFonts w:ascii="宋体" w:hAnsi="宋体" w:eastAsia="宋体" w:cs="宋体"/>
                <w:b/>
                <w:color w:val="000000"/>
                <w:kern w:val="0"/>
                <w:szCs w:val="21"/>
              </w:rPr>
            </w:pPr>
          </w:p>
        </w:tc>
        <w:tc>
          <w:tcPr>
            <w:tcW w:w="1133" w:type="dxa"/>
            <w:tcBorders>
              <w:top w:val="nil"/>
              <w:left w:val="single" w:color="auto" w:sz="4" w:space="0"/>
              <w:bottom w:val="single" w:color="auto" w:sz="4" w:space="0"/>
              <w:right w:val="single" w:color="auto" w:sz="4" w:space="0"/>
            </w:tcBorders>
            <w:shd w:val="clear" w:color="auto" w:fill="auto"/>
            <w:vAlign w:val="center"/>
          </w:tcPr>
          <w:p w14:paraId="2E70BE8C">
            <w:pPr>
              <w:ind w:firstLine="315" w:firstLineChars="150"/>
              <w:rPr>
                <w:rFonts w:ascii="宋体" w:hAnsi="宋体" w:eastAsia="宋体" w:cs="Times New Roman"/>
                <w:szCs w:val="21"/>
              </w:rPr>
            </w:pPr>
          </w:p>
        </w:tc>
        <w:tc>
          <w:tcPr>
            <w:tcW w:w="709" w:type="dxa"/>
            <w:tcBorders>
              <w:top w:val="nil"/>
              <w:left w:val="single" w:color="auto" w:sz="4" w:space="0"/>
              <w:bottom w:val="single" w:color="auto" w:sz="4" w:space="0"/>
              <w:right w:val="single" w:color="auto" w:sz="4" w:space="0"/>
            </w:tcBorders>
            <w:shd w:val="clear" w:color="auto" w:fill="auto"/>
            <w:vAlign w:val="center"/>
          </w:tcPr>
          <w:p w14:paraId="241D5095">
            <w:pPr>
              <w:ind w:firstLine="105" w:firstLineChars="50"/>
              <w:jc w:val="center"/>
              <w:rPr>
                <w:rFonts w:ascii="宋体" w:hAnsi="宋体" w:eastAsia="宋体" w:cs="Times New Roman"/>
                <w:szCs w:val="21"/>
              </w:rPr>
            </w:pPr>
          </w:p>
        </w:tc>
        <w:tc>
          <w:tcPr>
            <w:tcW w:w="2127" w:type="dxa"/>
            <w:tcBorders>
              <w:top w:val="nil"/>
              <w:left w:val="single" w:color="auto" w:sz="4" w:space="0"/>
              <w:bottom w:val="single" w:color="auto" w:sz="4" w:space="0"/>
              <w:right w:val="single" w:color="auto" w:sz="4" w:space="0"/>
            </w:tcBorders>
            <w:shd w:val="clear" w:color="auto" w:fill="auto"/>
            <w:vAlign w:val="center"/>
          </w:tcPr>
          <w:p w14:paraId="0E616A4A">
            <w:pPr>
              <w:widowControl/>
              <w:jc w:val="center"/>
              <w:textAlignment w:val="center"/>
              <w:rPr>
                <w:rFonts w:ascii="宋体" w:hAnsi="宋体" w:eastAsia="宋体" w:cs="宋体"/>
                <w:color w:val="FF0000"/>
                <w:kern w:val="0"/>
                <w:szCs w:val="21"/>
              </w:rPr>
            </w:pPr>
          </w:p>
        </w:tc>
        <w:tc>
          <w:tcPr>
            <w:tcW w:w="2231" w:type="dxa"/>
            <w:tcBorders>
              <w:top w:val="nil"/>
              <w:left w:val="single" w:color="auto" w:sz="4" w:space="0"/>
              <w:bottom w:val="single" w:color="auto" w:sz="4" w:space="0"/>
              <w:right w:val="single" w:color="auto" w:sz="4" w:space="0"/>
            </w:tcBorders>
            <w:shd w:val="clear" w:color="auto" w:fill="auto"/>
            <w:vAlign w:val="center"/>
          </w:tcPr>
          <w:p w14:paraId="3D6BE4A5">
            <w:pPr>
              <w:widowControl/>
              <w:jc w:val="center"/>
              <w:textAlignment w:val="center"/>
              <w:rPr>
                <w:rFonts w:ascii="宋体" w:hAnsi="宋体" w:eastAsia="宋体" w:cs="宋体"/>
                <w:color w:val="FF0000"/>
                <w:kern w:val="0"/>
                <w:szCs w:val="21"/>
              </w:rPr>
            </w:pPr>
          </w:p>
        </w:tc>
      </w:tr>
      <w:tr w14:paraId="758B5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6969143D">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eastAsia="zh-CN"/>
              </w:rPr>
              <w:t>伍万肆千元整</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w:t>
            </w:r>
            <w:r>
              <w:rPr>
                <w:rFonts w:hint="eastAsia" w:ascii="宋体" w:hAnsi="宋体" w:eastAsia="宋体" w:cs="TimesNewRomanPSMT"/>
                <w:kern w:val="0"/>
                <w:szCs w:val="21"/>
                <w:lang w:val="en-US" w:eastAsia="zh-CN"/>
              </w:rPr>
              <w:t xml:space="preserve">54000  </w:t>
            </w:r>
            <w:r>
              <w:rPr>
                <w:rFonts w:hint="eastAsia" w:ascii="宋体" w:hAnsi="宋体" w:eastAsia="宋体" w:cs="TimesNewRomanPSMT"/>
                <w:kern w:val="0"/>
                <w:szCs w:val="21"/>
              </w:rPr>
              <w:t>元</w:t>
            </w:r>
          </w:p>
        </w:tc>
      </w:tr>
    </w:tbl>
    <w:p w14:paraId="6B957C76">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CFBAF03">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2A760895">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22BD135F">
      <w:pPr>
        <w:pStyle w:val="2"/>
      </w:pPr>
    </w:p>
    <w:p w14:paraId="2DD848F3">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200" w:right="1558" w:bottom="25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9114E"/>
    <w:rsid w:val="00296E65"/>
    <w:rsid w:val="002C493F"/>
    <w:rsid w:val="002E0607"/>
    <w:rsid w:val="002F4F7E"/>
    <w:rsid w:val="003204C8"/>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990C86"/>
    <w:rsid w:val="04B252B7"/>
    <w:rsid w:val="08711E6A"/>
    <w:rsid w:val="08FE3622"/>
    <w:rsid w:val="116021A5"/>
    <w:rsid w:val="15082937"/>
    <w:rsid w:val="15363948"/>
    <w:rsid w:val="155142DE"/>
    <w:rsid w:val="18ED5352"/>
    <w:rsid w:val="196C5B8A"/>
    <w:rsid w:val="19A10B83"/>
    <w:rsid w:val="1B3A34BE"/>
    <w:rsid w:val="20C46CE7"/>
    <w:rsid w:val="21D40771"/>
    <w:rsid w:val="221E6C99"/>
    <w:rsid w:val="22804455"/>
    <w:rsid w:val="22DD75EC"/>
    <w:rsid w:val="25201F1F"/>
    <w:rsid w:val="258C10EE"/>
    <w:rsid w:val="28E3564E"/>
    <w:rsid w:val="2A8A6882"/>
    <w:rsid w:val="2DB11966"/>
    <w:rsid w:val="2F191259"/>
    <w:rsid w:val="30B71989"/>
    <w:rsid w:val="365D57F4"/>
    <w:rsid w:val="38D46E50"/>
    <w:rsid w:val="38F0754B"/>
    <w:rsid w:val="3A6765BE"/>
    <w:rsid w:val="3AE01ADD"/>
    <w:rsid w:val="3C0D56D3"/>
    <w:rsid w:val="3CD46809"/>
    <w:rsid w:val="3E9230EE"/>
    <w:rsid w:val="3F890995"/>
    <w:rsid w:val="47F44134"/>
    <w:rsid w:val="48154D05"/>
    <w:rsid w:val="4AAD305D"/>
    <w:rsid w:val="4DA1334D"/>
    <w:rsid w:val="4E487C6D"/>
    <w:rsid w:val="502B6EFE"/>
    <w:rsid w:val="54212AF2"/>
    <w:rsid w:val="54D23DEC"/>
    <w:rsid w:val="54DC2F82"/>
    <w:rsid w:val="59D53026"/>
    <w:rsid w:val="5FEC48FC"/>
    <w:rsid w:val="66952ECC"/>
    <w:rsid w:val="6A4410A4"/>
    <w:rsid w:val="6B021A3D"/>
    <w:rsid w:val="6CC369E5"/>
    <w:rsid w:val="70567B70"/>
    <w:rsid w:val="789E3E62"/>
    <w:rsid w:val="7961387E"/>
    <w:rsid w:val="7B2A4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431</Words>
  <Characters>467</Characters>
  <Lines>5</Lines>
  <Paragraphs>1</Paragraphs>
  <TotalTime>4</TotalTime>
  <ScaleCrop>false</ScaleCrop>
  <LinksUpToDate>false</LinksUpToDate>
  <CharactersWithSpaces>555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夏坚</cp:lastModifiedBy>
  <cp:lastPrinted>2023-07-07T08:35:00Z</cp:lastPrinted>
  <dcterms:modified xsi:type="dcterms:W3CDTF">2024-11-08T04:10:20Z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1331417C877F441B8544A8F934D99538</vt:lpwstr>
  </property>
</Properties>
</file>