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D0210">
      <w:pPr>
        <w:widowControl/>
        <w:spacing w:line="440" w:lineRule="exact"/>
        <w:jc w:val="left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附件</w:t>
      </w:r>
    </w:p>
    <w:p w14:paraId="5CE69EA5">
      <w:pPr>
        <w:widowControl/>
        <w:spacing w:line="46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需求征集明细表</w:t>
      </w:r>
    </w:p>
    <w:tbl>
      <w:tblPr>
        <w:tblStyle w:val="3"/>
        <w:tblW w:w="5214" w:type="pct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806"/>
        <w:gridCol w:w="326"/>
        <w:gridCol w:w="1089"/>
        <w:gridCol w:w="3950"/>
        <w:gridCol w:w="400"/>
        <w:gridCol w:w="450"/>
        <w:gridCol w:w="550"/>
        <w:gridCol w:w="970"/>
      </w:tblGrid>
      <w:tr w14:paraId="1A48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F07843A">
            <w:pPr>
              <w:spacing w:line="240" w:lineRule="auto"/>
              <w:rPr>
                <w:rFonts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  <w:t>一、技术要求</w:t>
            </w:r>
          </w:p>
        </w:tc>
      </w:tr>
      <w:tr w14:paraId="00CA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1F275D">
            <w:pPr>
              <w:spacing w:line="24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2"/>
              </w:rPr>
              <w:t>序号</w:t>
            </w:r>
          </w:p>
        </w:tc>
        <w:tc>
          <w:tcPr>
            <w:tcW w:w="644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162FF58">
            <w:pPr>
              <w:snapToGrid w:val="0"/>
              <w:spacing w:line="240" w:lineRule="auto"/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2"/>
              </w:rPr>
              <w:t>采购内容</w:t>
            </w:r>
          </w:p>
        </w:tc>
        <w:tc>
          <w:tcPr>
            <w:tcW w:w="62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A409FFC">
            <w:pPr>
              <w:snapToGrid w:val="0"/>
              <w:spacing w:line="24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2"/>
              </w:rPr>
              <w:t>品牌型号、生产厂家</w:t>
            </w:r>
          </w:p>
        </w:tc>
        <w:tc>
          <w:tcPr>
            <w:tcW w:w="224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0CA039F">
            <w:pPr>
              <w:spacing w:line="240" w:lineRule="auto"/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  <w:t>技术参数</w:t>
            </w:r>
          </w:p>
        </w:tc>
        <w:tc>
          <w:tcPr>
            <w:tcW w:w="227" w:type="pct"/>
            <w:noWrap w:val="0"/>
            <w:vAlign w:val="center"/>
          </w:tcPr>
          <w:p w14:paraId="77AA9FF2">
            <w:pPr>
              <w:spacing w:line="240" w:lineRule="auto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  <w:t>计量</w:t>
            </w:r>
          </w:p>
          <w:p w14:paraId="52F7C4AC">
            <w:pPr>
              <w:spacing w:line="240" w:lineRule="auto"/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  <w:t>单位</w:t>
            </w:r>
          </w:p>
        </w:tc>
        <w:tc>
          <w:tcPr>
            <w:tcW w:w="256" w:type="pct"/>
            <w:noWrap w:val="0"/>
            <w:vAlign w:val="center"/>
          </w:tcPr>
          <w:p w14:paraId="1272A673">
            <w:pPr>
              <w:spacing w:line="240" w:lineRule="auto"/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  <w:t>数量</w:t>
            </w:r>
          </w:p>
        </w:tc>
        <w:tc>
          <w:tcPr>
            <w:tcW w:w="313" w:type="pct"/>
            <w:noWrap w:val="0"/>
            <w:vAlign w:val="center"/>
          </w:tcPr>
          <w:p w14:paraId="2B027242">
            <w:pPr>
              <w:spacing w:line="240" w:lineRule="auto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  <w:t>单价</w:t>
            </w:r>
          </w:p>
          <w:p w14:paraId="1E838F1E">
            <w:pPr>
              <w:spacing w:line="240" w:lineRule="auto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  <w:t>（元）</w:t>
            </w:r>
          </w:p>
        </w:tc>
        <w:tc>
          <w:tcPr>
            <w:tcW w:w="552" w:type="pct"/>
            <w:noWrap w:val="0"/>
            <w:vAlign w:val="center"/>
          </w:tcPr>
          <w:p w14:paraId="7DF8108A">
            <w:pPr>
              <w:spacing w:line="240" w:lineRule="auto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  <w:t>小计</w:t>
            </w:r>
          </w:p>
          <w:p w14:paraId="5D960F2E">
            <w:pPr>
              <w:spacing w:line="240" w:lineRule="auto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0"/>
                <w:szCs w:val="22"/>
              </w:rPr>
              <w:t>（元）</w:t>
            </w:r>
          </w:p>
        </w:tc>
      </w:tr>
      <w:tr w14:paraId="2B24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FD095F8">
            <w:pPr>
              <w:spacing w:line="240" w:lineRule="auto"/>
              <w:jc w:val="center"/>
              <w:rPr>
                <w:rFonts w:hint="eastAsia" w:ascii="宋体" w:hAnsi="宋体" w:cs="宋体" w:eastAsiaTheme="minorEastAsia"/>
                <w:color w:val="000000"/>
                <w:sz w:val="20"/>
                <w:szCs w:val="22"/>
                <w:lang w:eastAsia="zh-CN"/>
              </w:rPr>
            </w:pPr>
            <w:bookmarkStart w:id="0" w:name="_Hlk199951007"/>
            <w:bookmarkStart w:id="1" w:name="OLE_LINK5" w:colFirst="1" w:colLast="69"/>
            <w:bookmarkStart w:id="2" w:name="OLE_LINK6" w:colFirst="1" w:colLast="69"/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1</w:t>
            </w:r>
          </w:p>
        </w:tc>
        <w:tc>
          <w:tcPr>
            <w:tcW w:w="644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D1C79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分析半制备液相色谱仪</w:t>
            </w:r>
          </w:p>
        </w:tc>
        <w:tc>
          <w:tcPr>
            <w:tcW w:w="62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6FF812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1.安捷伦/1260 Infinity III</w:t>
            </w:r>
          </w:p>
          <w:p w14:paraId="4EEEB2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2.Waters/ARC</w:t>
            </w:r>
          </w:p>
          <w:p w14:paraId="7E27F60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3.Thermo Fisher/ Vanquish Core</w:t>
            </w:r>
          </w:p>
        </w:tc>
        <w:tc>
          <w:tcPr>
            <w:tcW w:w="224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01E21A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hAnsi="宋体" w:cs="宋体"/>
                <w:color w:val="000000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一、工作条件要求：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1.电源：220V，50Hz电源；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2.环境温度：4～55℃；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3.环境湿度：＜95%。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二、仪器总体要求：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1.该系统由：输液泵（内置脱气机）、自动进样器、高容量柱温箱、可变波长检测器、自动馏分收集器、原装色谱工作站组成；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为了便于日后升级跟扩展，要求泵、自动进样器、高容量柱温箱、可变波长检测器、自动馏分收集器等模块之间必须为分体式模块化设计，必须相互间完全独立，既可堆叠使用，也可根据需要分开单独使用，不接受一体机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3.每个模块均为前面板掀开方式，便于维护跟操作；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4.各个模块之间的连接通讯方式为CAN连接方式；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5.所有模块均设有漏液传感器，自动漏液检测跟报警；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6.所有模块外盖均可回收利用，拆装迅速方便，而且利于通风跟散热。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三、泵系统：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1.四元泵，内置四通道真空脱气机，在线柱塞清洗装置；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 必须为串联式双柱塞往复泵，不接受并联方式。必须为齿轮传动，不接受皮带传动。20-100 μL自动连续可变冲程设计，可以在软件中直接调节，至少可以在软件上设定20个冲程（作为验收标指标）；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▲3.入口主动电磁阀设计，可根据使用流动相种类自动调节，可以确保使用高盐流动相时不会发生堵塞，如果是被动阀设计则视为不满足。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4.流量范围：0.001-10.0ml/min，增量：0.001ml/min；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5.流量精度：≤0.07%RSD；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6.流量准确度：±1%；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7.压力范围：0-600bar；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8.压力脉动：＜1.3%；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9.压力补偿因子：用户可根据流动相压缩系数选择；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10.PH值范围：1.0-12.5；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11.系统延迟体积：600μL；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12.组分范围：0～100%，最小递增率为0.1%；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13.混合精度：＜0.2%RSD。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四、自动进样器：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▲1.可进行编程进样，具备柱前衍生化、柱前样品自动稀释和自动混合等复杂进样方式；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2.样品容量：不低于132位（2ml样品瓶）；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3.进样范围：0.1~100L；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4.进样精度：&lt; 0.25% 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5.最高耐压：≥600bar。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6.交叉污染：&lt;0.004%；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▲7.控制功能：为保证进样的稳定性，要求该进样器采用不产生气泡的高压计量泵取样，如采用落后的注射泵或低压计量泵+脱气机的形式，则视为不满足。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五、高容量柱温箱：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▲1.柱温范围：4~85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2.温度稳定性：±0.1℃；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3.温度准确度：±0.5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4.温度精度：±0.05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▲5.控温模式：半导体控温，不接受风冷式设计；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▲6.单个柱温箱内具有不少于2个独立控温区，每个温区可独立设置不同温度；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▲7.箱容量：可同时放置不少于8根10 cm长或者4根30 cm长的色谱柱；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▲8. 柱温箱内部预留原厂阀位，可选装：2位/6通、2位/10通、4位/10通等多种不同类型的阀头，阀头配备RFID 标签，软件可自动识别。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六、可变波长检测器：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1.检测器类型：双光束光度计，支持双波长检测；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2.光源：氘灯；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▲3.最大数据采集速率：≥120Hz；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▲4.短期信号噪声：＜±0.25×10-5 AU（在230nm条件下）；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5.漂移：＜0.8×10-5AU/hr（在230 nm和254 nm条件下，双波长检测）；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▲6.吸光度线性范围：&gt;2.5 AU；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7.波长范围：190-600 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 波长准确度：±1nm；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 波长精度：＜±0.1nm；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▲10.狭缝宽度：≤6.5nm；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11.时间可编程控制：波长、极性、峰宽、灯开/关；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12.配分析型流通池：≤14 µL容积，10 mm流通池光程。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13.配制备型流通池：≤4 µL容积，3 mm流通池光程。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七、馏分收集器：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▲1、标配专利延迟传感器，自动测算峰检测与收集之间的时间差，准确开启收集阀门，这对微量组分的收集尤其重要。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▲2、馏分收集的触发模式 (8种收集模式):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基于色谱峰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基于色谱峰，收集时间片段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基于色谱峰，收集体积片段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基于色谱峰，使用时间片段回收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基于色谱峰，使用体积片段回收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基于时间，收集一定数量的馏分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基于时间，收集时间片段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基于时间，收集体积片段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3、馏分收集模式：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不连续收集：适合所有收集容器，在两个收集容器之间，液流被导向废液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4、操作流速：0-100mL/min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5、容器及其容量（所有样品容器及其容量，仪器均自动识别，并自动计算实际载样量）：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5.1满盘：4块多孔板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5.2试管：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4045 mL(30 mm OD, 100 mm 高度)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60 25 mL(25 mm OD, 100 mm高度)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126 12 mL(16 mm OD, 100 mm 高度)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215  7 mL (12 mm OD, 100 mm 高度)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5.3半盘：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15个6-mL样品瓶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40个2-mL样品瓶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5.4多孔试管板：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Eppendorf管27 个0.5 ml, 1.5 ml 或 2.5 ml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6、延迟体积：约500uL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7、最大流量：100 mL/min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▲8、安全性能：漏液报警，强制排风，故障检测并提示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▲9、兼容性：一套系统可配备4个馏分收集器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八、色谱工作站技术指标要求：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1.原装正版操作软件，带独立光盘，Windows 操作环境，色谱分析软件包（应包括：本机运行控制软件；数据采集、分析、储存及定性定量分析），全中文的操作界面以及所有在线帮助；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2.免费提供独立的方法转换软件，即自动模拟和计算常规方法和快速方法的条件转化；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3.免费提供独立的仪器诊断和监测软件（独立于色谱工作站），全面诊断测试所有模块，并记录归档；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4.远程仪器控制功能，可从连接到服务器的任何控制面板中配置和启动仪器；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5.全新报告方式，批处理浏览色谱图，能够快速组织和查看结果；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6.自动分析功能，可自动采样、数据处理和生成报告。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▲7.色谱软件具有实验室智能化管理助手功能；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7.1能够展示网络内所有连接仪器的实时状态，包括在线，离线，就绪，运行和报错等（提供系统运行截图证明材料）；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7.2能够统计每台仪器的使用率、统计每个使用人员的工作量、统计整个实验室每天数据的采集量（提供系统统计信息截图证明材料）；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7.3能够监测仪器的耗材使用情况，并在需要更换时提醒更换；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7.4能够生成统计信息报告，便于直接读取和引用；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7.5能够支持网络内仪器的维护管理，支持维护时间提醒；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九、配备有机废液收集管理系统：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1.可自动收集存储液相色谱仪分析过程中产生的有机废液；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2.整个系统全密闭，可完全杜绝废液挥发造成的二次污染；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3.具有液位传感器，废液体积超限自动报警；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4.具有有机废气吸附收集功能。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十、配置要求：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1.四元泵，1套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2.液相色谱仪系统工具包，1套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3.入口主动电磁阀，1套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4.在线柱塞杆密封冲洗装置，1套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5.自动进样器，1套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6.高容量柱温箱，1套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7.可变波长检测器，1套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8.原装色谱工作站软件（含实验室智能化管理助手），1套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9.工作站硬件（电脑+打印机），1套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10.色谱柱：2根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11.馏分收集器，1套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12.有机废液储存处理系统，1套.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13.备用耗材，1套</w:t>
            </w:r>
          </w:p>
        </w:tc>
        <w:tc>
          <w:tcPr>
            <w:tcW w:w="227" w:type="pct"/>
            <w:noWrap w:val="0"/>
            <w:vAlign w:val="center"/>
          </w:tcPr>
          <w:p w14:paraId="0A325EEB">
            <w:pPr>
              <w:spacing w:line="240" w:lineRule="auto"/>
              <w:jc w:val="center"/>
              <w:rPr>
                <w:rFonts w:hint="default" w:ascii="宋体" w:hAnsi="宋体" w:cs="宋体" w:eastAsiaTheme="minorEastAsia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  <w:t>套</w:t>
            </w:r>
          </w:p>
        </w:tc>
        <w:tc>
          <w:tcPr>
            <w:tcW w:w="256" w:type="pct"/>
            <w:noWrap w:val="0"/>
            <w:vAlign w:val="center"/>
          </w:tcPr>
          <w:p w14:paraId="04F7D1E0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6</w:t>
            </w:r>
          </w:p>
        </w:tc>
        <w:tc>
          <w:tcPr>
            <w:tcW w:w="313" w:type="pct"/>
            <w:noWrap w:val="0"/>
            <w:vAlign w:val="center"/>
          </w:tcPr>
          <w:p w14:paraId="792CD1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500,000.00</w:t>
            </w:r>
          </w:p>
        </w:tc>
        <w:tc>
          <w:tcPr>
            <w:tcW w:w="552" w:type="pct"/>
            <w:noWrap w:val="0"/>
            <w:vAlign w:val="center"/>
          </w:tcPr>
          <w:p w14:paraId="12B6CF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3,000,000.00</w:t>
            </w:r>
          </w:p>
        </w:tc>
      </w:tr>
      <w:tr w14:paraId="39B5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D8502AE">
            <w:pPr>
              <w:spacing w:line="240" w:lineRule="auto"/>
              <w:jc w:val="center"/>
              <w:rPr>
                <w:rFonts w:hint="default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2</w:t>
            </w:r>
          </w:p>
        </w:tc>
        <w:tc>
          <w:tcPr>
            <w:tcW w:w="644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AA0030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高效液相色谱仪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（VWD+ELSD）</w:t>
            </w:r>
          </w:p>
        </w:tc>
        <w:tc>
          <w:tcPr>
            <w:tcW w:w="62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1E918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1.安捷伦/1260 INFINITY III</w:t>
            </w:r>
          </w:p>
          <w:p w14:paraId="25C9EB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2.Waters/ARC</w:t>
            </w:r>
          </w:p>
          <w:p w14:paraId="4EF308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3.Thermo Fisher/ Vanquish Core</w:t>
            </w:r>
          </w:p>
        </w:tc>
        <w:tc>
          <w:tcPr>
            <w:tcW w:w="224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35DFA7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一、工作条件要求：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1.电源：220V，50Hz电源；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2.环境温度：4～55℃；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3.环境湿度：＜95%。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二、仪器总体要求：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1.该系统由：四元梯度泵（内置脱气机）、自动进样器、高容量柱温箱、可变波长检测器、高灵敏度蒸发光散射检测器、原装色谱工作站组成；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为了便于日后升级跟扩展，要求四元梯度泵、自动进样器、高容量柱温箱、可变波长检测器、高灵敏度蒸发光散射检测器等模块之间必须为分体式模块化设计，必须相互间完全独立，既可堆叠使用，也可根据需要分开单独使用，不接受一体机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3.每个模块均为前面板掀开方式，便于维护跟操作；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4.各个模块之间的连接通讯方式为CAN连接方式；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5.所有模块均设有漏液传感器，自动漏液检测跟报警；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6.所有模块外盖均可回收利用，拆装迅速方便，而且利于通风跟散热。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三、泵系统：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▲1.四元泵，内置四通道真空脱气机，在线柱塞清洗装置；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 必须为串联式双柱塞往复泵，不接受并联方式。必须为齿轮传动，不接受皮带传动。20-100 μL自动连续可变冲程设计，可以在软件中直接调节，至少可以在软件上设定20个冲程（验收时现场演示）；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▲3.入口主动电磁阀设计，可根据使用流动相种类自动调节，可以确保使用高盐流动相时不会发生堵塞，如果是被动阀设计则视为不满足。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4.流量范围：0.001-10.0ml/min，增量：0.001ml/min；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5.流量精度：≤0.07%RSD；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6.流量准确度：±1%；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7.压力范围：0-600bar；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8.压力脉动：＜1.3%；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9.压力补偿因子：用户可根据流动相压缩系数选择；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10.PH值范围：1.0-12.5；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11.系统延迟体积：600μL；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12.组分范围：0～100%，最小递增率为0.1%；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13.混合精度：＜0.2%RSD。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四、自动进样器：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▲1.可进行编程进样，具备柱前衍生化、柱前样品自动稀释和自动混合等复杂进样方式；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2.样品容量：不低于132位（2ml样品瓶）；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3.进样范围：0.1~100L；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4.进样精度：&lt; 0.25% 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5.最高耐压：≥600bar。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6.交叉污染：&lt;0.004%；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▲7.控制功能：为保证进样的稳定性，要求该进样器采用不产生气泡的高压计量泵取样，如采用落后的注射泵或低压计量泵+脱气机的形式，则视为不满足。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五、高容量柱温箱：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▲1.柱温范围：4~85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2.温度稳定性：±0.1℃；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3.温度准确度：±0.5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4.温度精度：±0.05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▲5.控温模式：半导体控温，不接受风冷式设计；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▲6.单个柱温箱内具有不少于2个独立控温区，每个温区可独立设置不同温度（验收时现场演示）；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▲7.箱容量：可同时放置不少于8根10 cm长或者4根30 cm长的色谱柱；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▲8. 柱温箱内部预留原厂阀位，可选装：2位/6通、2位/10通、4位/10通等多种不同类型的阀头，阀头配备RFID 标签，软件可自动识别。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六、可变波长检测器：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1.检测器类型：双光束光度计，支持双波长检测；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2.光源：氘灯；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▲3.最大数据采集速率：≥120Hz；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▲4.短期信号噪声：＜±0.25×10-5 AU（在230nm条件下）；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5.漂移：＜0.8×10-5AU/hr（在230 nm和254 nm条件下，双波长检测）；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▲6.吸光度线性范围：&gt;2.5 AU；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7.波长范围：190-600 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 波长准确度：±1nm；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 波长精度：＜±0.1nm；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▲10.狭缝宽度：≤6.5nm；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11.时间可编程控制：波长、极性、峰宽、灯开/关；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12.配分析型流通池：≤14 µL容积，10 mm流通池光程。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13.配制备型流通池：≤4 µL容积，3 mm流通池光程。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七、蒸发光散射检测器：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1.光源：LASER光源（405nm）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2.检测器：双高灵敏度光电倍增管，含数字信号处理功能；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3.雾化器温度范围：25-90℃；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▲4.蒸发器温度范围：25-120℃；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5.气体流量范围：0.9-3.25SLM；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6.动态范围：4个数量级；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▲7.短期噪音：&lt;0.1LSU/h（1mL/min水）；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8.漂移：&lt;1 LSU/h（1mL/min水）；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9.操作压力：60-100psi；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10.洗脱液流量范围：0.2-5.0mL/min；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▲11.要求该检测器与液相主机为同一品牌同一厂家生产，可由液相色谱仪软件直接控制，不接受第三方产品。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八、色谱工作站技术指标要求：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1.原装正版操作软件，带独立光盘，Windows 操作环境，色谱分析软件包（应包括：本机运行控制软件；数据采集、分析、储存及定性定量分析），全中文的操作界面以及所有在线帮助；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2.免费提供独立的方法转换软件，即自动模拟和计算常规方法和快速方法的条件转化；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3.免费提供独立的仪器诊断和监测软件（独立于色谱工作站），全面诊断测试所有模块，并记录归档；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4.远程仪器控制功能，可从连接到服务器的任何控制面板中配置和启动仪器；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5.全新报告方式，批处理浏览色谱图，能够快速组织和查看结果；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6.自动分析功能，可自动采样、数据处理和生成报告。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▲7.具有不小于12英寸的智能控制面板，可从5个不同的用户角色登录，并具备不同操作权限；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▲8.可设定不少于50个任务程序，且可根据分析项目名称命名（非method 1, method 2命名）; 每个任务程序中可包含至少3项不同的系统准备或系统停止前的工作，包含Purge, 预冲洗，平衡，后冲洗等；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▲9.至少两种判定Purge和平衡终点的方式；（自动和自定义）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10.至少3种以上任务开启模式，实时开启，定时开启，循环定时开启，并能在面板显示未来开启的具体日期和时间；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11.实时显示在运行的进样序列信息（包括序列总数，剩余时间等）；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12.锁屏界面提供不少于8种仪器状态显示供使用人员监控仪器；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13.操作系统支持至少2种语言且必须支持中文；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▲14.面板操作不会干扰样品分析过程；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15.智能液位感应功能，基于重量控制的液位感应原理；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16.溶剂托盘柜上内含6个称重位置可稳固放置4个 1 升溶剂瓶和2个 2.5 升溶剂瓶，并为您可能需要备用的其他溶剂瓶预留了空间。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17.通过分析软件可实时监测和预测序列中的溶剂消耗量，并可在开始序列之前就溶剂不够支持运行整个序列时做提前预警。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18.可拓展支持2个溶剂托盘柜, 最大支持8个1 升溶剂瓶和4个 2.5 升溶剂瓶称重位置。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▲19.色谱软件具有实验室智能化管理助手功能；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19.1能够展示网络内所有连接仪器的实时状态，包括在线，离线，就绪，运行和报错等（提供系统运行截图证明材料）；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19.2能够统计每台仪器的使用率、统计每个使用人员的工作量、统计整个实验室每天数据的采集量（提供系统统计信息截图证明材料）；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19.3能够监测仪器的耗材使用情况，并在需要更换时提醒更换；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19.4能够生成统计信息报告，便于直接读取和引用；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19.5能够支持网络内仪器的维护管理，支持维护时间提醒；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八、配置要求：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1.四元梯度泵（内置真空脱气机），1套；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2.液相色谱仪系统工具包，1套；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3.入口主动电磁阀，1套；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4.在线柱塞杆密封冲洗装置，1套；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5.自动进样器，1套；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6.高容量柱温箱，1套；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7.可变波长紫外检测器，1套；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8.高灵敏蒸发光散射检测器，1套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9.原装色谱工作站软件（含实验室智能化管理助手）；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10.色谱柱，1根；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11.工作站硬件（电脑+打印机），1套；</w:t>
            </w:r>
          </w:p>
        </w:tc>
        <w:tc>
          <w:tcPr>
            <w:tcW w:w="227" w:type="pct"/>
            <w:noWrap w:val="0"/>
            <w:vAlign w:val="center"/>
          </w:tcPr>
          <w:p w14:paraId="712B5A2C">
            <w:pPr>
              <w:spacing w:line="240" w:lineRule="auto"/>
              <w:jc w:val="center"/>
              <w:rPr>
                <w:rFonts w:hint="default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  <w:t>套</w:t>
            </w:r>
          </w:p>
        </w:tc>
        <w:tc>
          <w:tcPr>
            <w:tcW w:w="256" w:type="pct"/>
            <w:noWrap w:val="0"/>
            <w:vAlign w:val="center"/>
          </w:tcPr>
          <w:p w14:paraId="3BBBBB5C">
            <w:pPr>
              <w:spacing w:line="240" w:lineRule="auto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3</w:t>
            </w:r>
          </w:p>
        </w:tc>
        <w:tc>
          <w:tcPr>
            <w:tcW w:w="313" w:type="pct"/>
            <w:noWrap w:val="0"/>
            <w:vAlign w:val="center"/>
          </w:tcPr>
          <w:p w14:paraId="605A39B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600,000.00</w:t>
            </w:r>
          </w:p>
        </w:tc>
        <w:tc>
          <w:tcPr>
            <w:tcW w:w="552" w:type="pct"/>
            <w:noWrap w:val="0"/>
            <w:vAlign w:val="center"/>
          </w:tcPr>
          <w:p w14:paraId="6693A2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1,800,000.00</w:t>
            </w:r>
          </w:p>
        </w:tc>
      </w:tr>
      <w:tr w14:paraId="088B0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9A2E3C7">
            <w:pPr>
              <w:spacing w:line="240" w:lineRule="auto"/>
              <w:jc w:val="center"/>
              <w:rPr>
                <w:rFonts w:hint="default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3</w:t>
            </w:r>
          </w:p>
        </w:tc>
        <w:tc>
          <w:tcPr>
            <w:tcW w:w="644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C3264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高效液相色谱仪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（HDAD）</w:t>
            </w:r>
          </w:p>
        </w:tc>
        <w:tc>
          <w:tcPr>
            <w:tcW w:w="62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2B399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1.安捷伦/1260 INFINITY III</w:t>
            </w:r>
          </w:p>
          <w:p w14:paraId="5AA9EC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2.Waters/ARC</w:t>
            </w:r>
          </w:p>
          <w:p w14:paraId="5223A9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3.Thermo Fisher/ Vanquish Core</w:t>
            </w:r>
          </w:p>
        </w:tc>
        <w:tc>
          <w:tcPr>
            <w:tcW w:w="224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7B5C1D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一、工作条件要求：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1.电源：220V，50Hz电源；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2.环境温度：4～55℃；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3.环境湿度：＜95%。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二、仪器总体要求：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1.该系统由：四元梯度泵（内置脱气机）、自动进样器、高容量柱温箱、高灵敏二极管阵列检测器、原装色谱工作站组成；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为了便于日后升级跟扩展，要求四元梯度泵、自动进样器、高容量柱温箱、高灵敏二极管阵列检测器等模块之间必须为分体式模块化设计，必须相互间完全独立，既可堆叠使用，也可根据需要分开单独使用，不接受一体机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3.每个模块均为前面板掀开方式，便于维护跟操作；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4.各个模块之间的连接通讯方式为CAN连接方式；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5.所有模块均设有漏液传感器，自动漏液检测跟报警；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6.所有模块外盖均可回收利用，拆装迅速方便，而且利于通风跟散热。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三、泵系统：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 高压四元泵，四溶剂流路，内置四通道真空脱气机，自动冲洗阀和主动密封垫清洗装置；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▲2.为保证流动相的充分混合，要求泵内置混合器数量≥2个（其中泵前1个+泵后1个），且泵后混合器可根据需要随时通过软件控制其打开或关闭（作为验收标指标）；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 必须为串联式双柱塞往复泵，不接受并联方式。必须为齿轮传动，不接受皮带传动。20-100 μL自动连续可变冲程设计，可以在软件中直接调节，至少可以在软件上设定20个冲程（作为验收标指标）；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3.泵步进体积：300pL；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▲4.流量范围：0.001 mL/min – 5.0 mL/min，增量为0.001 mL/min；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5.流量精度：≤0.07 %RSD；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6.流量准确度：≤±1%；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▲7.最高操作压力：≥800Bar；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8.压力脉动：&lt; 1 %（在整个压力范围内）；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9.压缩因子补偿：自动；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10.PH范围：1.0-12.5；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11.延迟体积：≤350µL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12.组分范围：0 – 100 %；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13.混合精度：&lt; 0.15 %RSD；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▲14.智能化模拟技术：可模拟市面上主流品牌HPLC和UHPLC 仪器（软件中可选择要模拟的市面上主流的仪器品牌的大部分型号），运行现有的HPLC和UHPLC 方法时无需调整方法和系统，即可得到相同的保留时间和色谱峰分离度，实现快速的方法转换与转移（作为验收标指标）。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四、自动进样器：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▲1.可进行编程进样，具备柱前衍生化、柱前样品自动稀释和自动混合等复杂进样方式；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2.样品容量：≥132位（2ml样品瓶）；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3.进样范围：0.1~100L；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4.进样精度：&lt; 0.25% 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5.最高耐压：≥800bar。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6.交叉污染：&lt;0.004%；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▲7.控制功能：为保证进样的稳定性，要求该进样器采用不产生气泡的高压计量泵取样，如采用落后的注射泵或低压计量泵+脱气机的形式，则视为不满足。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五、高容量柱温箱：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▲1.柱温范围：4~85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2.温度稳定性：±0.1℃；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3.温度准确度：±0.5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4.温度精度：±0.05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▲5.控温模式：半导体控温，不接受风冷式设计；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▲6.单个柱温箱内具有不少于2个独立控温区，每个温区可独立设置不同温度（验收时现场演示）；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▲7.箱容量：可同时放置不少于8根10 cm长或者4根30 cm长的色谱柱；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▲8.内置4位10通柱切换阀, 实现在同一个柱温箱内4柱的自动切换, 完成多方法应用; 同时内置的为通用性阀驱动，后期可单独更换阀头, 比如2位6通阀，2位10通阀等、完成在线SPE、中心切割二维以及交替柱再生等功能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六、二极管阵列检测器：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▲1.光学元件数：≥1024；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▲2.光源：氘灯；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3.检测通道：可同时输出8个实时信号；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▲4.最大数据采集速率：≥120Hz；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▲5.短期噪音：＜±3x10-6mAU/h（在230nm条件下）；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6.基线漂移：＜0.5x10-3mAU/h（在230nm条件下）；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7.吸光度现性范围：&gt;2AU (5%)（在265nm条件下）；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8.波长范围：190-640nm；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9.波长准确度：±1nm；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10.波长精度：＜±0.1nm；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11.波长束：2-400 nm，可编程，步长为1nm；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12.狭缝宽度：4nm；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▲13.二极管宽度：≤0.5nm；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14.时间可编程控制：波长、极性、峰宽、灯带宽、自动平衡、波长范围、阈值，光谱存储模式；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▲15.流通池：容积≤1.0μL，光程≤10 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七、色谱工作站技术指标要求：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1.原装正版操作软件，带独立光盘，Windows 操作环境，色谱分析软件包（应包括：本机运行控制软件；数据采集、分析、储存及定性定量分析），全中文的操作界面以及所有在线帮助；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2.免费提供独立的方法转换软件，即自动模拟和计算常规方法和快速方法的条件转化；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3.免费提供独立的仪器诊断和监测软件（独立于色谱工作站），全面诊断测试所有模块，并记录归档；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4.远程仪器控制功能，可从连接到服务器的任何控制面板中配置和启动仪器；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5.全新报告方式，批处理浏览色谱图，能够快速组织和查看结果；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6.自动分析功能，可自动采样、数据处理和生成报告。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7.具有不小于12英寸的智能控制面板，可从5个不同的用户角色登录，并具备不同操作权限；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▲8.可设定不少于50个任务程序，且可根据分析项目名称命名（非method 1, method 2命名）; 每个任务程序中可包含至少3项不同的系统准备或系统停止前的工作，包含Purge, 预冲洗，平衡，后冲洗等；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▲9.至少两种判定Purge和平衡终点的方式；（自动和自定义）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10.至少3种以上任务开启模式，实时开启，定时开启，循环定时开启，并能在面板显示未来开启的具体日期和时间；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11.实时显示在运行的进样序列信息（包括序列总数，剩余时间等）；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12.锁屏界面提供不少于8种仪器状态显示供使用人员监控仪器；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13.操作系统支持至少2种语言且必须支持中文；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▲14.面板操作不会干扰样品分析过程；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15.智能液位感应功能，基于重量控制的液位感应原理；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16.溶剂托盘柜上内含6个称重位置可稳固放置4个 1 升溶剂瓶和2个 2.5 升溶剂瓶，并为您可能需要备用的其他溶剂瓶预留了空间。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17.通过分析软件可实时监测和预测序列中的溶剂消耗量，并可在开始序列之前就溶剂不够支持运行整个序列时做提前预警。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18.可拓展支持2个溶剂托盘柜, 最大支持8个1 升溶剂瓶和4个 2.5 升溶剂瓶称重位置。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▲19.色谱软件具有实验室智能化管理助手功能；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19.1能够展示网络内所有连接仪器的实时状态，包括在线，离线，就绪，运行和报错等（提供系统运行截图证明材料）；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19.2能够统计每台仪器的使用率、统计每个使用人员的工作量、统计整个实验室每天数据的采集量（提供系统统计信息截图证明材料）；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19.3能够监测仪器的耗材使用情况，并在需要更换时提醒更换；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19.4能够生成统计信息报告，便于直接读取和引用；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19.5能够支持网络内仪器的维护管理，支持维护时间提醒；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八、配置要求：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1.四元梯度泵（内置真空脱气机），1套；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2.液相色谱仪系统工具包，1套；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3.入口主动电磁阀，1套；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4.在线柱塞杆密封冲洗装置，1套；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5.自动进样器，1套；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6.高容量柱温箱，1套；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7.高灵敏二极管阵列检测器，1套；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8.四位十通阀，1套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9.原装色谱工作站软件（含实验室智能化管理助手）；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10.色谱柱，2根；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12.工作站硬件（电脑+打印机），1套；</w:t>
            </w:r>
          </w:p>
        </w:tc>
        <w:tc>
          <w:tcPr>
            <w:tcW w:w="227" w:type="pct"/>
            <w:noWrap w:val="0"/>
            <w:vAlign w:val="center"/>
          </w:tcPr>
          <w:p w14:paraId="0AD6BF20">
            <w:pPr>
              <w:spacing w:line="240" w:lineRule="auto"/>
              <w:jc w:val="center"/>
              <w:rPr>
                <w:rFonts w:hint="default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  <w:t>套</w:t>
            </w:r>
          </w:p>
        </w:tc>
        <w:tc>
          <w:tcPr>
            <w:tcW w:w="256" w:type="pct"/>
            <w:noWrap w:val="0"/>
            <w:vAlign w:val="center"/>
          </w:tcPr>
          <w:p w14:paraId="2BF02F86">
            <w:pPr>
              <w:spacing w:line="240" w:lineRule="auto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7</w:t>
            </w:r>
          </w:p>
        </w:tc>
        <w:tc>
          <w:tcPr>
            <w:tcW w:w="313" w:type="pct"/>
            <w:noWrap w:val="0"/>
            <w:vAlign w:val="center"/>
          </w:tcPr>
          <w:p w14:paraId="5A8C4B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550,000.00</w:t>
            </w:r>
          </w:p>
        </w:tc>
        <w:tc>
          <w:tcPr>
            <w:tcW w:w="552" w:type="pct"/>
            <w:noWrap w:val="0"/>
            <w:vAlign w:val="center"/>
          </w:tcPr>
          <w:p w14:paraId="205862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3,850,000.00</w:t>
            </w:r>
          </w:p>
        </w:tc>
      </w:tr>
      <w:tr w14:paraId="4125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374CC44">
            <w:pPr>
              <w:spacing w:line="240" w:lineRule="auto"/>
              <w:jc w:val="center"/>
              <w:rPr>
                <w:rFonts w:hint="default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644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D90A3C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高效液相色谱仪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（WDAD+示差）</w:t>
            </w:r>
          </w:p>
        </w:tc>
        <w:tc>
          <w:tcPr>
            <w:tcW w:w="62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0C243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1.安捷伦/1260 INFINITY III</w:t>
            </w:r>
          </w:p>
          <w:p w14:paraId="6F2CA9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2.Waters/ARC</w:t>
            </w:r>
          </w:p>
          <w:p w14:paraId="492A146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3.Thermo Fisher/ Vanquish Core</w:t>
            </w:r>
          </w:p>
          <w:p w14:paraId="32CE97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4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7EDDAD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一、工作条件要求：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1.电源：220V，50Hz电源；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2.环境温度：4～55℃；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3.环境湿度：＜95%。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二、仪器总体要求：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1.该系统由：四元梯度泵（内置脱气机）、自动进样器、高容量柱温箱、二极管阵列检测器、示差折光检测器、原装色谱工作站组成；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为了便于日后升级跟扩展，要求四元梯度泵、自动进样器、高容量柱温箱、二极管阵列检测器、示差折光检测器等模块之间必须为分体式模块化设计，必须相互间完全独立，既可堆叠使用，也可根据需要分开单独使用，不接受一体机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3.每个模块均为前面板掀开方式，便于维护跟操作；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4.各个模块之间的连接通讯方式为CAN连接方式；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5.所有模块均设有漏液传感器，自动漏液检测跟报警；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6.所有模块外盖均可回收利用，拆装迅速方便，而且利于通风跟散热。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三、泵系统：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▲1.四元泵，内置四通道真空脱气机，在线柱塞清洗装置；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 必须为串联式双柱塞往复泵，不接受并联方式。必须为齿轮传动，不接受皮带传动。20-100 μL自动连续可变冲程设计，可以在软件中直接调节，至少可以在软件上设定20个冲程（验收时现场演示）；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▲3.入口主动电磁阀设计，可根据使用流动相种类自动调节，可以确保使用高盐流动相时不会发生堵塞，如果是被动阀设计则视为不满足。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4.流量范围：0.001-10.0ml/min，增量：0.001ml/min；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5.流量精度：≤0.07%RSD；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6.流量准确度：±1%；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7.压力范围：0-600bar；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8.压力脉动：＜1.3%；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9.压力补偿因子：用户可根据流动相压缩系数选择；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10.PH值范围：1.0-12.5；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11.系统延迟体积：600μL；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12.组分范围：0～100%，最小递增率为0.1%；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13.混合精度：＜0.2%RSD。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四、自动进样器：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▲1.可进行编程进样，具备柱前衍生化、柱前样品自动稀释和自动混合等复杂进样方式；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2.样品容量：不低于132位（2ml样品瓶）；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3.进样范围：0.1~100L；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4.进样精度：&lt; 0.25% 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5.最高耐压：≥600bar。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6.交叉污染：&lt;0.004%；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▲7.控制功能：为保证进样的稳定性，要求该进样器采用不产生气泡的高压计量泵取样，如采用落后的注射泵或低压计量泵+脱气机的形式，则视为不满足。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五、高容量柱温箱：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▲1.柱温范围：4~85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2.温度稳定性：±0.1℃；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3.温度准确度：±0.5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4.温度精度：±0.05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▲5.控温模式：半导体控温，不接受风冷式设计；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▲6.单个柱温箱内具有不少于2个独立控温区，每个温区可独立设置不同温度（验收时现场演示）；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▲7.箱容量：可同时放置不少于8根10 cm长或者4根30 cm长的色谱柱；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▲8. 柱温箱内部预留原厂阀位，可选装：2位/6通、2位/10通、4位/10通等多种不同类型的阀头，阀头配备RFID 标签，软件可自动识别。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六、二极管阵列检测器：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▲1.光学元件数：≥1024；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▲2.光源：氘灯+钨灯；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3.检测通道：可同时输出8个实时信号；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▲4.最大数据采集速率：≥120Hz；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5.短期噪音：＜0.710-5mAU/h（在254和750nm条件下）；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6.基线漂移：＜0.910-3mAU/h（在254和750nm条件下）；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7.吸光度现性范围：&gt;2AU (5%)（在265nm条件下）；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▲8.波长范围：190-950nm；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9.波长准确度：±1nm；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10.波长束：1-400 nm，可编程，步长为1nm；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▲11.狭缝宽度：1、2、4、8、16nm可选 (可编程狭缝，可快速优化灵敏度、线性和光谱分辨率)；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12.二极管宽度：≤1nm；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13.时间可编程控制：波长、极性、峰宽、灯带宽、自动平衡、波长范围、阈值，光谱存储模式；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14.流通池：容积≤13 μL，光程≤10 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七、示差折光检测器：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1.示差折光范围：1.00–1.75RIU；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▲2.测量范围：±600·10-6RIU；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3.光学系统归零：使用软件自动执行或使用设置旋钮手动执行；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4.光学系统温度控制：室温+5℃-55℃；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▲5.样品池：池体积≤8μL，最大压力：≥5 bar，最大流速：≤5ml/min；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6.阀功能：自动冲洗阀和自动溶剂回收阀；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7.PH值范围：2.3-9.5；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▲7.短期噪音：＜±1.25 × 10 -9 RIU；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8.漂移：＜200×10-9 RIU/h；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9.时间程序控制参数：极性、峰宽；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▲10.最大数据采集速率：≥74Hz；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11.检测器分析前自动归零。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八、色谱工作站技术指标要求：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1.原装正版操作软件，带独立光盘，Windows 操作环境，色谱分析软件包（应包括：本机运行控制软件；数据采集、分析、储存及定性定量分析），全中文的操作界面以及所有在线帮助；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2.免费提供独立的方法转换软件，即自动模拟和计算常规方法和快速方法的条件转化；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3.免费提供独立的仪器诊断和监测软件（独立于色谱工作站），全面诊断测试所有模块，并记录归档；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4.远程仪器控制功能，可从连接到服务器的任何控制面板中配置和启动仪器；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5.全新报告方式，批处理浏览色谱图，能够快速组织和查看结果；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6.自动分析功能，可自动采样、数据处理和生成报告。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▲7.色谱软件具有实验室智能化管理助手功能；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7.1能够展示网络内所有连接仪器的实时状态，包括在线，离线，就绪，运行和报错等（提供系统运行截图证明材料）；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7.2能够统计每台仪器的使用率、统计每个使用人员的工作量、统计整个实验室每天数据的采集量（提供系统统计信息截图证明材料）；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7.3能够监测仪器的耗材使用情况，并在需要更换时提醒更换；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7.4能够生成统计信息报告，便于直接读取和引用；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7.5能够支持网络内仪器的维护管理，支持维护时间提醒；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九、配置要求：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1.四元梯度泵（内置真空脱气机），1套；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2.液相色谱仪系统工具包，1套；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3.入口主动电磁阀，1套；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4.在线柱塞杆密封冲洗装置，1套；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5.自动进样器，1套；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6.高容量柱温箱，1套；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7.二极管阵列检测器，1套；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8.示差折光检测器，1套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9.原装色谱工作站软件（含实验室智能化管理助手）；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10.色谱柱，2根；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11.工作站硬件（电脑+打印机），1套；</w:t>
            </w:r>
          </w:p>
        </w:tc>
        <w:tc>
          <w:tcPr>
            <w:tcW w:w="227" w:type="pct"/>
            <w:noWrap w:val="0"/>
            <w:vAlign w:val="center"/>
          </w:tcPr>
          <w:p w14:paraId="5E570183">
            <w:pPr>
              <w:spacing w:line="240" w:lineRule="auto"/>
              <w:jc w:val="center"/>
              <w:rPr>
                <w:rFonts w:hint="default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  <w:t>套</w:t>
            </w:r>
          </w:p>
        </w:tc>
        <w:tc>
          <w:tcPr>
            <w:tcW w:w="256" w:type="pct"/>
            <w:noWrap w:val="0"/>
            <w:vAlign w:val="center"/>
          </w:tcPr>
          <w:p w14:paraId="1BFCD365">
            <w:pPr>
              <w:spacing w:line="240" w:lineRule="auto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313" w:type="pct"/>
            <w:noWrap w:val="0"/>
            <w:vAlign w:val="center"/>
          </w:tcPr>
          <w:p w14:paraId="0D4223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600,000.00</w:t>
            </w:r>
          </w:p>
        </w:tc>
        <w:tc>
          <w:tcPr>
            <w:tcW w:w="552" w:type="pct"/>
            <w:noWrap w:val="0"/>
            <w:vAlign w:val="center"/>
          </w:tcPr>
          <w:p w14:paraId="6935DF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2,400,000.00</w:t>
            </w:r>
          </w:p>
        </w:tc>
      </w:tr>
      <w:tr w14:paraId="31FA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4BD477E">
            <w:pPr>
              <w:spacing w:line="240" w:lineRule="auto"/>
              <w:jc w:val="center"/>
              <w:rPr>
                <w:rFonts w:hint="default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5</w:t>
            </w:r>
          </w:p>
        </w:tc>
        <w:tc>
          <w:tcPr>
            <w:tcW w:w="644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8550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高效液相色谱仪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（WDAD+荧光）</w:t>
            </w:r>
          </w:p>
        </w:tc>
        <w:tc>
          <w:tcPr>
            <w:tcW w:w="62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009A1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1.安捷伦/1260 INFINITY III</w:t>
            </w:r>
          </w:p>
          <w:p w14:paraId="78DC27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2.Waters/ARC</w:t>
            </w:r>
          </w:p>
          <w:p w14:paraId="752D66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3.Thermo Fisher/ Vanquish Core</w:t>
            </w:r>
          </w:p>
        </w:tc>
        <w:tc>
          <w:tcPr>
            <w:tcW w:w="224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4DA464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一、工作条件要求：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1.电源：220V，50Hz电源；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2.环境温度：4～55℃；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3.环境湿度：＜95%。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二、仪器总体要求：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1.该系统由：四元梯度泵（内置脱气机）、自动进样器、高容量柱温箱、二极管阵列检测器、荧光检测器、原装色谱工作站组成；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为了便于日后升级跟扩展，要求四元梯度泵、自动进样器、高容量柱温箱、二极管阵列检测器、荧光检测器等模块之间必须为分体式模块化设计，必须相互间完全独立，既可堆叠使用，也可根据需要分开单独使用，不接受一体机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3.每个模块均为前面板掀开方式，便于维护跟操作；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4.各个模块之间的连接通讯方式为CAN连接方式；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5.所有模块均设有漏液传感器，自动漏液检测跟报警；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6.所有模块外盖均可回收利用，拆装迅速方便，而且利于通风跟散热。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三、泵系统：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▲1.四元泵，内置四通道真空脱气机，在线柱塞清洗装置；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 必须为串联式双柱塞往复泵，不接受并联方式。必须为齿轮传动，不接受皮带传动。20-100 μL自动连续可变冲程设计，可以在软件中直接调节，至少可以在软件上设定20个冲程（验收时现场演示）；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▲3.入口主动电磁阀设计，可根据使用流动相种类自动调节，可以确保使用高盐流动相时不会发生堵塞，如果是被动阀设计则视为不满足。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4.流量范围：0.001-10.0ml/min，增量：0.001ml/min；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5.流量精度：≤0.07%RSD；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6.流量准确度：±1%；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7.压力范围：0-600bar；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8.压力脉动：＜1.3%；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9.压力补偿因子：用户可根据流动相压缩系数选择；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10.PH值范围：1.0-12.5；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11.系统延迟体积：600μL；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12.组分范围：0～100%，最小递增率为0.1%；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13.混合精度：＜0.2%RSD。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四、自动进样器：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▲1.可进行编程进样，具备柱前衍生化、柱前样品自动稀释和自动混合等复杂进样方式；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2.样品容量：不低于132位（2ml样品瓶）；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3.进样范围：0.1~100L；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4.进样精度：&lt; 0.25% 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5.最高耐压：≥600bar。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6.交叉污染：&lt;0.004%；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▲7.控制功能：为保证进样的稳定性，要求该进样器采用不产生气泡的高压计量泵取样，如采用落后的注射泵或低压计量泵+脱气机的形式，则视为不满足。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五、高容量柱温箱：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▲1.柱温范围：4~85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2.温度稳定性：±0.1℃；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3.温度准确度：±0.5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4.温度精度：±0.05 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▲5.控温模式：半导体控温，不接受风冷式设计；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▲6.单个柱温箱内具有不少于2个独立控温区，每个温区可独立设置不同温度（验收时现场演示）；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▲7.箱容量：可同时放置不少于8根10 cm长或者4根30 cm长的色谱柱；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▲8. 柱温箱内部预留原厂阀位，可选装：2位/6通、2位/10通、4位/10通等多种不同类型的阀头，阀头配备RFID 标签，软件可自动识别。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六、二极管阵列检测器：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▲1.光学元件数：≥1024；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▲2.光源：氘灯+钨灯；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3.检测通道：可同时输出8个实时信号；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▲4.最大数据采集速率：≥120Hz；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5.短期噪音：＜0.710-5mAU/h（在254和750nm条件下）；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6.基线漂移：＜0.910-3mAU/h（在254和750nm条件下）；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7.吸光度现性范围：&gt;2AU (5%)（在265nm条件下）；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▲8.波长范围：190-950nm；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9.波长准确度：±1nm；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10.波长束：1-400 nm，可编程，步长为1nm；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▲11.狭缝宽度：1、2、4、8、16nm可选 (可编程狭缝，可快速优化灵敏度、线性和光谱分辨率)；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12.二极管宽度：≤1nm；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13.时间可编程控制：波长、极性、峰宽、灯带宽、自动平衡、波长范围、阈值，光谱存储模式；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14.流通池：容积≤13 μL，光程≤10 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七、荧光检测器：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1.具有多信号输出功能，在进样分析过程中，可同时采集激发光谱或发射光谱，便于方法建立；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▲2.灵敏度：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拉曼 (H2O) &gt; 500（信号时测量的噪音参考，Ex=350 nm，Em=397 nm，暗值450 nm，标准流通池）；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拉曼 (H2O) &gt; 3000（暗值时测量的噪音参考，Ex=350 nm，Em=397 nm，暗值450 nm，标准流通池）；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▲3.光源：脉冲氙灯（常规模式20W，节能模式5W）；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▲4.脉冲频率：单一信号模式≥296Hz，节能模式≥74Hz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5.最大数据采集速率：≥74Hz；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▲6.激发单色器：可设置200 nm - 1200 nm且是零级，带宽：20 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▲7.发射单色器：可设置200 nm - 1200 nm且是零级，带宽：20 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8.波长准确度：±3 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9.波长重现性：±0.2 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10.流通池：≤8μL；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11.参比系统：串联激发测量；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12.时间编程参数：单信号波长、响应时间、PMT增益、基线行为（增补、自由、零）。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11.检测器分析前自动归零。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八、色谱工作站技术指标要求：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1.原装正版操作软件，带独立光盘，Windows 操作环境，色谱分析软件包（应包括：本机运行控制软件；数据采集、分析、储存及定性定量分析），全中文的操作界面以及所有在线帮助；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2.免费提供独立的方法转换软件，即自动模拟和计算常规方法和快速方法的条件转化；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3.免费提供独立的仪器诊断和监测软件（独立于色谱工作站），全面诊断测试所有模块，并记录归档；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4.远程仪器控制功能，可从连接到服务器的任何控制面板中配置和启动仪器；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5.全新报告方式，批处理浏览色谱图，能够快速组织和查看结果；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6.自动分析功能，可自动采样、数据处理和生成报告。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▲7.色谱软件具有实验室智能化管理助手功能；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7.1能够展示网络内所有连接仪器的实时状态，包括在线，离线，就绪，运行和报错等（提供系统运行截图证明材料）；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7.2能够统计每台仪器的使用率、统计每个使用人员的工作量、统计整个实验室每天数据的采集量（提供系统统计信息截图证明材料）；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7.3能够监测仪器的耗材使用情况，并在需要更换时提醒更换；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7.4能够生成统计信息报告，便于直接读取和引用；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7.5能够支持网络内仪器的维护管理，支持维护时间提醒；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九、配置要求：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1.四元梯度泵（内置真空脱气机），1套；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2.液相色谱仪系统工具包，1套；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3.入口主动电磁阀，1套；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4.在线柱塞杆密封冲洗装置，1套；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5.自动进样器，1套；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6.高容量柱温箱，1套；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7.二极管阵列检测器，1套；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8.荧光检测器，1套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9.原装色谱工作站软件（含实验室智能化管理助手）；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10.色谱柱，2根；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11.工作站硬件（电脑+打印机），1套；</w:t>
            </w:r>
          </w:p>
        </w:tc>
        <w:tc>
          <w:tcPr>
            <w:tcW w:w="227" w:type="pct"/>
            <w:noWrap w:val="0"/>
            <w:vAlign w:val="center"/>
          </w:tcPr>
          <w:p w14:paraId="18691032">
            <w:pPr>
              <w:spacing w:line="240" w:lineRule="auto"/>
              <w:jc w:val="center"/>
              <w:rPr>
                <w:rFonts w:hint="default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  <w:t>套</w:t>
            </w:r>
          </w:p>
        </w:tc>
        <w:tc>
          <w:tcPr>
            <w:tcW w:w="256" w:type="pct"/>
            <w:noWrap w:val="0"/>
            <w:vAlign w:val="center"/>
          </w:tcPr>
          <w:p w14:paraId="3E124AFB">
            <w:pPr>
              <w:spacing w:line="240" w:lineRule="auto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313" w:type="pct"/>
            <w:noWrap w:val="0"/>
            <w:vAlign w:val="center"/>
          </w:tcPr>
          <w:p w14:paraId="266AB5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620,000.00</w:t>
            </w:r>
          </w:p>
        </w:tc>
        <w:tc>
          <w:tcPr>
            <w:tcW w:w="552" w:type="pct"/>
            <w:noWrap w:val="0"/>
            <w:vAlign w:val="center"/>
          </w:tcPr>
          <w:p w14:paraId="4001C6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2,480,000.00</w:t>
            </w:r>
          </w:p>
        </w:tc>
      </w:tr>
      <w:tr w14:paraId="34DF4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466849A">
            <w:pPr>
              <w:spacing w:line="240" w:lineRule="auto"/>
              <w:jc w:val="center"/>
              <w:rPr>
                <w:rFonts w:hint="default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6</w:t>
            </w:r>
          </w:p>
        </w:tc>
        <w:tc>
          <w:tcPr>
            <w:tcW w:w="644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74A55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高效液相色谱仪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（VWD+SPR）</w:t>
            </w:r>
          </w:p>
        </w:tc>
        <w:tc>
          <w:tcPr>
            <w:tcW w:w="62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6B6576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1.安捷伦/1260 INFINITY III</w:t>
            </w:r>
          </w:p>
          <w:p w14:paraId="44A606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2.Waters/ARC</w:t>
            </w:r>
          </w:p>
          <w:p w14:paraId="0AB5761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3.Thermo Fisher/ Vanquish Core</w:t>
            </w:r>
          </w:p>
        </w:tc>
        <w:tc>
          <w:tcPr>
            <w:tcW w:w="224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71DA37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一、工作条件要求：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1.电源：220V，50Hz电源；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2.环境温度：4～55℃；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3.环境湿度：＜95%。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二、仪器总体要求：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1.该系统由：四元梯度泵（内置脱气机）、自动进样器、柱温箱、可变波长紫外分光光度计、在线蛋白活性检测器原装色谱工作站组成；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为了便于日后升级跟扩展，要求四元梯度泵、自动进样器、柱温箱、可变波长紫外分光光度计、在线蛋白活性检测器等模块之间必须为分体式模块化设计，必须相互间完全独立，既可堆叠使用，也可根据需要分开单独使用，不接受一体机式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3.每个模块均为前面板掀开方式，便于维护跟操作；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4.各个模块之间的连接通讯方式为CAN连接方式；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5.所有模块均设有漏液传感器，自动漏液检测跟报警；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6.所有模块外盖均可回收利用，拆装迅速方便，而且利于通风跟散热。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三、泵系统：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▲1.四元泵，内置四通道真空脱气机，在线柱塞清洗装置；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 必须为串联式双柱塞往复泵，不接受并联方式。必须为齿轮传动，不接受皮带传动。20-100 μL自动连续可变冲程设计，可以在软件中直接调节，至少可以在软件上设定20个冲程（验收时现场演示）；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▲3.入口主动电磁阀设计，可根据使用流动相种类自动调节，可以确保使用高盐流动相时不会发生堵塞，如果是被动阀设计则视为不满足。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4.流量范围：0.001-10.0ml/min，增量：0.001ml/min；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5.流量精度：≤0.07%RSD；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6.流量准确度：±1%；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7.压力范围：0-600bar；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8.压力脉动：＜1.3%；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9.压力补偿因子：用户可根据流动相压缩系数选择；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10.PH值范围：1.0-12.5；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11.系统延迟体积：600μL；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12.组分范围：0～100%，最小递增率为0.1%；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13.混合精度：＜0.2%RSD。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四、自动进样器：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▲1.可进行编程进样，具备柱前衍生化、柱前样品自动稀释和自动混合等复杂进样方式；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2.样品容量：不低于132位（2ml样品瓶）；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3.进样范围：0.1~100L；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4.进样精度：&lt; 0.25% RSD；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5.最高耐压：≥600bar。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6.交叉污染：&lt;0.004%；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▲7.控制功能：为保证进样的稳定性，要求该进样器采用不产生气泡的高压计量泵取样，如采用落后的注射泵或低压计量泵+脱气机的形式，则视为不满足。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五、柱温箱：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▲1.为保证结果的稳定性和准确性，要求柱温箱集成在自动进样器内部，如果是外置或分体式柱温箱则视为不满足；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2.柱温范围：高于环境温度5℃-80℃；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3.温度稳定性：±0.1℃；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4.温度准确度：± 0.5℃；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5.柱箱容积：不少于2根30cm的色谱柱。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六、可变波长检测器：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1.检测器类型：双光束光度计，支持双波长检测；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2.光源：氘灯；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▲3.最大数据采集速率：≥120Hz；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▲4.短期信号噪声：＜±0.25×10-5 AU（在230nm条件下）；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5.漂移：＜0.8×10-5AU/hr（在230 nm和254 nm条件下，双波长检测）；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▲6.吸光度线性范围：&gt;2.5 AU；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7.波长范围：190-600 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 波长准确度：±1nm；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 波长精度：＜±0.1nm；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▲10.狭缝宽度：≤6.5nm；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11.时间可编程控制：波长、极性、峰宽、灯开/关；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12.配分析型流通池：≤14 µL容积，10 mm流通池光程。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13.配制备型流通池：≤4 µL容积，3 mm流通池光程。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七、在线蛋白活性检测器：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1.工作原理：表面等离子共振，实时监测生物分子间的相互作用全过程。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▲2.要求液相色谱系统能和该检测器信号实时联动（投标时需提供该检测器的操作软件截图证明）；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▲3.样本检测的折射率范围：1.33-1.42；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▲4.响应信号动态范围：0～110000RU；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5.全自动芯片定位系统，配套使用的多种生物芯片，如CM系列等；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▲6.可实现复杂样本的在线亲和检测；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八、色谱工作站技术指标要求：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1.原装正版操作软件，带独立光盘，Windows 操作环境，色谱分析软件包（应包括：本机运行控制软件；数据采集、分析、储存及定性定量分析），全中文的操作界面以及所有在线帮助；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2.免费提供独立的方法转换软件，即自动模拟和计算常规方法和快速方法的条件转化；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3.免费提供独立的仪器诊断和监测软件（独立于色谱工作站），全面诊断测试所有模块，并记录归档；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4.远程仪器控制功能，可从连接到服务器的任何控制面板中配置和启动仪器；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5.全新报告方式，批处理浏览色谱图，能够快速组织和查看结果；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6.自动分析功能，可自动采样、数据处理和生成报告。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▲7.色谱软件具有实验室智能化管理助手功能；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7.1能够展示网络内所有连接仪器的实时状态，包括在线，离线，就绪，运行和报错等（提供系统运行截图证明材料）；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7.2能够统计每台仪器的使用率、统计每个使用人员的工作量、统计整个实验室每天数据的采集量（提供系统统计信息截图证明材料）；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7.3能够监测仪器的耗材使用情况，并在需要更换时提醒更换；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7.4能够生成统计信息报告，便于直接读取和引用；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7.5能够支持网络内仪器的维护管理，支持维护时间提醒；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八、配置要求：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1.四元梯度泵（内置真空脱气机），1套；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2.液相色谱仪系统工具包，1套；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3.入口主动电磁阀，1套；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4.在线柱塞杆密封冲洗装置，1套；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5.自动进样器，1套；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6.柱温箱，1套；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7.可变波长紫外检测器，1套；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8.在线蛋白活性检测器，1套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9.原装色谱工作站软件（含实验室智能化管理助手）；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10.色谱柱，1根；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11.工作站硬件（电脑+打印机），1套；</w:t>
            </w:r>
          </w:p>
        </w:tc>
        <w:tc>
          <w:tcPr>
            <w:tcW w:w="227" w:type="pct"/>
            <w:noWrap w:val="0"/>
            <w:vAlign w:val="center"/>
          </w:tcPr>
          <w:p w14:paraId="401854D6">
            <w:pPr>
              <w:spacing w:line="240" w:lineRule="auto"/>
              <w:jc w:val="center"/>
              <w:rPr>
                <w:rFonts w:hint="default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2"/>
                <w:lang w:val="en-US" w:eastAsia="zh-CN"/>
              </w:rPr>
              <w:t>套</w:t>
            </w:r>
          </w:p>
        </w:tc>
        <w:tc>
          <w:tcPr>
            <w:tcW w:w="256" w:type="pct"/>
            <w:noWrap w:val="0"/>
            <w:vAlign w:val="center"/>
          </w:tcPr>
          <w:p w14:paraId="0521BE3F">
            <w:pPr>
              <w:spacing w:line="240" w:lineRule="auto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2</w:t>
            </w:r>
          </w:p>
        </w:tc>
        <w:tc>
          <w:tcPr>
            <w:tcW w:w="313" w:type="pct"/>
            <w:noWrap w:val="0"/>
            <w:vAlign w:val="center"/>
          </w:tcPr>
          <w:p w14:paraId="16FEDB6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645,000.00</w:t>
            </w:r>
          </w:p>
        </w:tc>
        <w:tc>
          <w:tcPr>
            <w:tcW w:w="552" w:type="pct"/>
            <w:noWrap w:val="0"/>
            <w:vAlign w:val="center"/>
          </w:tcPr>
          <w:p w14:paraId="3834F4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1,290,000.00</w:t>
            </w:r>
          </w:p>
        </w:tc>
      </w:tr>
      <w:tr w14:paraId="4689E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5205E1C">
            <w:pPr>
              <w:spacing w:line="240" w:lineRule="auto"/>
              <w:jc w:val="center"/>
              <w:rPr>
                <w:rFonts w:hint="eastAsia" w:eastAsiaTheme="minorEastAsia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7</w:t>
            </w:r>
          </w:p>
        </w:tc>
        <w:tc>
          <w:tcPr>
            <w:tcW w:w="644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9364D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超高效液相色谱仪</w:t>
            </w:r>
          </w:p>
        </w:tc>
        <w:tc>
          <w:tcPr>
            <w:tcW w:w="62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BC330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1.Waters/H-Class PLUS</w:t>
            </w:r>
          </w:p>
          <w:p w14:paraId="6E86C1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2.Thermo Fisher/  Vanquish Core；</w:t>
            </w:r>
          </w:p>
          <w:p w14:paraId="0C5BF0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3.Agilent/1290 III</w:t>
            </w:r>
          </w:p>
        </w:tc>
        <w:tc>
          <w:tcPr>
            <w:tcW w:w="224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1E4533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工作环境：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环境温度：摄氏4-40度.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环境湿度：20-80%.无冷凝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电压：110-240V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性能指标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超高效四元梯度泵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2.1.1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流速范围：0 - 2.000 ml/min或更宽. 以 0.001ml/min 为增量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2.1.2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流量精度：≤0.080%RSD，六次重复进样测定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2.1.3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溶剂数量：4，可扩展到9路溶剂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2.1.4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▲最高操作压力：系统整体压力≥1000bar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2.1.5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延迟体积：&lt;300µL，（包括100µL混合器）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2.1.6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不少于五通道在线脱气机，流动相与进样器都能脱气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2.1.7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混合方式：低压混合，四元梯度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2.1.8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流速准确度：±1.0%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2.1.9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梯度准确度：± 0.5%，不随反压变化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2.1.10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梯度精度：&lt;0.15% or ±0.04min SD，不随反压变化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2.1.11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压缩补偿：自动，连续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2.1.12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梯度曲线：预置不少于10条梯度曲线，包含线性、步进、凹线和凸线，直接输入数字即可调用对应的梯度曲线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2.1.13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延迟体积、梯度准确度和梯度精度指标不随反压变化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2.1.14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▲具备自动缓冲盐配置功能：可实现自动配置缓冲盐浓度和pH值梯度：PH梯度种类：不少于3种（包含流动相组成变化，流速变化，pH值变化等）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2.1.15  泵密封清洗：配备自动清洗系统，用于冲洗高压密封件的后部和柱塞杆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2.1.16 ▲梯度变化模式：预编11种梯度曲线，分为1线性、2步进、3凹线、4凸线四种类型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超高效自动进样器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2.2.1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样品数量：不少于90位2ml样品瓶。可扩展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2.2.2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进样范围：0.1 - 100.0uL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2.2.3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控温范围：4.0 - 40.0℃，升降温两用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2.2.4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进样次数：每个样品1 - 99次进样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2.2.5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进样精度：&lt;0.5%RSD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2.2.6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进样线性度：&gt;0.999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2.2.7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样品污染度：&lt;0.0025%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2.2.8   其他功能：自动稀释、自动添加（衍生功能）和预加载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柱温箱（双柱温箱，适应超高效色谱柱和常规色谱柱）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2.3.1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控温范围：20--90℃，0.1℃为增量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2.3.2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控温准确度：±0.5℃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2.3.3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温度稳定性：±0.3℃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2.3.4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▲柱使用追踪：具备智能芯片技术，利用色谱柱信息管理功能追踪并存档色谱柱的使用历史。内容包括色谱柱测试报告及填料特性、最小最大柱压力、温度、操作者、进样次数等信息。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2.3.5   常规色谱柱柱温箱控温范围：室温～70℃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超高效二极管阵列检测器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2.4.1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波长范围：190 到 800 nm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2.4.2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光源：全程氘灯无需切换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2.4.3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波长准确度：±1 nm (使用专利型铒过滤器)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2.4.4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波长重现性：±0.1 nm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2.4.5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基线噪音：≤±3×10-6AU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2.4.6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基线漂移：≤1.0×10-3AU/hour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2.4.7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采样率：最高80Hz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2.4.8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▲流通池：≤500nL，光引导全反射技术流通池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2.4.9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光程：10mm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2.4.10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操作压力：≥1000psi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数据库色谱软件（原厂软件，提供原厂光盘及序列号）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2.5.1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是在最新Windows（64位）操作系统下编写和测试，支持多窗口、多任务的操作模式。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2.5.2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原厂源代码级全中文版，其中包括在线帮助采用简体中文。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2.5.3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内置图文数据库，不需要额外付费，具有良好数据管理功能，保证数据的完整性和安全性。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2.5.4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多级操作界面：操作者可根据需要，选择不同操作界面，适合初学者使用、常规实验分析和专家级分析。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2.5.5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具有数据安全性：符合cGMP/GLP和21 CFR Part 11法规的要求。登录时输入用户名和密码，每个使用者可以使用各自的用户名，密码和权限，相互之间的数据互相独立，互不干扰，防止了数据的误删除。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2.5.6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直观而强大的谱图比较功能。对光电二极管检测器的数据可以建立光谱谱库；可以对色谱峰进行纯度分析以判断是否有共流出物。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2.5.7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▲积分模式：除传统积分模式外，能够采用ApexTrack峰尖寻迹拟和积分，可提供更准确的肩峰、负峰和拖尾峰的积分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 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 超高效液相色谱仪输液泵 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 超高效液相色谱仪自动进样器 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 超高效液相色谱仪柱温箱 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 常规色谱柱柱温箱 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 超高效二极管阵列检测器  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C18 1.7um 2.1x100mm色谱柱 1根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C18 2.5um 3.0x100mm色谱柱 1根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 原厂品牌溶剂瓶6个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 原厂品牌2ml样品瓶200个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3.10 色谱软件 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3.11 电脑（i5 CPU，16G内存，2T硬盘，23寸显示器）+打印机 1套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售后服务与技术支持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 安装：设备到达买方后，卖方负责派技术人员7天内到现场安装，负责调试至验收合格，对用户技术人员进行操作、维修、保养等技术的培训指导，至能独立操作，简单故障的排除。仪器的安装、调试、验收等相关费用应已包含在报价总价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 保修：自设备验收合格交付用户使用之日提供一年保修。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 维护：厂方在接到要求对所购仪器进行维修通知时，</w:t>
            </w:r>
            <w:bookmarkStart w:id="3" w:name="_GoBack"/>
            <w:bookmarkEnd w:id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4小时快速响应，配件齐备情况下需在两个工作日内到达现场进行维修服务。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 厂家长期提供技术支持，免费提供应用文集、使用手册等资料。定期进行技术回访（电话或现场回访）。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4.5每套仪器含有两个厂家实验室培训名额</w:t>
            </w:r>
          </w:p>
        </w:tc>
        <w:tc>
          <w:tcPr>
            <w:tcW w:w="227" w:type="pct"/>
            <w:noWrap w:val="0"/>
            <w:vAlign w:val="center"/>
          </w:tcPr>
          <w:p w14:paraId="5B244BF5">
            <w:pPr>
              <w:spacing w:line="240" w:lineRule="auto"/>
              <w:jc w:val="center"/>
              <w:rPr>
                <w:rFonts w:hint="default" w:eastAsiaTheme="minorEastAsia"/>
                <w:color w:val="000000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台</w:t>
            </w:r>
          </w:p>
        </w:tc>
        <w:tc>
          <w:tcPr>
            <w:tcW w:w="256" w:type="pct"/>
            <w:noWrap w:val="0"/>
            <w:vAlign w:val="center"/>
          </w:tcPr>
          <w:p w14:paraId="2D2B47D7">
            <w:pPr>
              <w:spacing w:line="240" w:lineRule="auto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313" w:type="pct"/>
            <w:noWrap w:val="0"/>
            <w:vAlign w:val="center"/>
          </w:tcPr>
          <w:p w14:paraId="15ACC0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700,000.00</w:t>
            </w:r>
          </w:p>
        </w:tc>
        <w:tc>
          <w:tcPr>
            <w:tcW w:w="552" w:type="pct"/>
            <w:noWrap w:val="0"/>
            <w:vAlign w:val="center"/>
          </w:tcPr>
          <w:p w14:paraId="535B44D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2,800,000.00</w:t>
            </w:r>
          </w:p>
        </w:tc>
      </w:tr>
      <w:bookmarkEnd w:id="0"/>
      <w:bookmarkEnd w:id="1"/>
      <w:bookmarkEnd w:id="2"/>
      <w:tr w14:paraId="5114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650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5E69B66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2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2"/>
                <w:lang w:bidi="zh-CN"/>
              </w:rPr>
              <w:t>合计金额：（大写）人民币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2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2"/>
                <w:u w:val="single"/>
                <w:lang w:val="en-US" w:bidi="zh-CN"/>
              </w:rPr>
              <w:t>壹仟柒佰陆拾贰万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2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2"/>
                <w:lang w:bidi="zh-CN"/>
              </w:rPr>
              <w:t>元整</w:t>
            </w:r>
          </w:p>
        </w:tc>
        <w:tc>
          <w:tcPr>
            <w:tcW w:w="1349" w:type="pct"/>
            <w:gridSpan w:val="4"/>
            <w:noWrap w:val="0"/>
            <w:vAlign w:val="center"/>
          </w:tcPr>
          <w:p w14:paraId="4720A90C"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2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2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2"/>
                <w:u w:val="single"/>
                <w:lang w:val="en-US" w:bidi="zh-CN"/>
              </w:rPr>
              <w:t>17,620,000.00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2"/>
                <w:u w:val="single"/>
                <w:lang w:bidi="zh-CN"/>
              </w:rPr>
              <w:t xml:space="preserve">  </w:t>
            </w:r>
          </w:p>
        </w:tc>
      </w:tr>
      <w:tr w14:paraId="2C34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530E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7921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98" w:hRule="atLeast"/>
        </w:trPr>
        <w:tc>
          <w:tcPr>
            <w:tcW w:w="595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322C96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4404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D57560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3ACFD6ED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020E3E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4E1084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0714E59E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72D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98" w:hRule="atLeast"/>
        </w:trPr>
        <w:tc>
          <w:tcPr>
            <w:tcW w:w="595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97E64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质保期</w:t>
            </w:r>
          </w:p>
        </w:tc>
        <w:tc>
          <w:tcPr>
            <w:tcW w:w="4404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9DB936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质保期：</w:t>
            </w:r>
            <w:r>
              <w:rPr>
                <w:rFonts w:hint="eastAsia" w:ascii="宋体" w:hAnsi="宋体" w:cs="宋体"/>
                <w:b/>
                <w:highlight w:val="none"/>
                <w:u w:val="single"/>
              </w:rPr>
              <w:t>3</w:t>
            </w:r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</w:rPr>
              <w:t>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4C9F8EB"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4A9D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98" w:hRule="atLeast"/>
        </w:trPr>
        <w:tc>
          <w:tcPr>
            <w:tcW w:w="595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015A9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产品及售后服务要求</w:t>
            </w:r>
          </w:p>
        </w:tc>
        <w:tc>
          <w:tcPr>
            <w:tcW w:w="4404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ECA9000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交付的所有</w:t>
            </w:r>
            <w:r>
              <w:rPr>
                <w:rFonts w:hint="eastAsia" w:ascii="宋体" w:hAnsi="宋体" w:cs="宋体"/>
                <w:b/>
              </w:rPr>
              <w:t>货物</w:t>
            </w:r>
            <w:r>
              <w:rPr>
                <w:rFonts w:ascii="宋体" w:hAnsi="宋体" w:cs="宋体"/>
              </w:rPr>
              <w:t>必须是签订合同之日</w:t>
            </w:r>
            <w:r>
              <w:rPr>
                <w:rFonts w:ascii="宋体" w:hAnsi="宋体" w:cs="宋体"/>
                <w:b/>
              </w:rPr>
              <w:t>前</w:t>
            </w:r>
            <w:r>
              <w:rPr>
                <w:rFonts w:hint="eastAsia" w:ascii="宋体" w:hAnsi="宋体" w:cs="宋体"/>
                <w:b/>
                <w:u w:val="single"/>
              </w:rPr>
              <w:t xml:space="preserve"> 半年 </w:t>
            </w:r>
            <w:r>
              <w:rPr>
                <w:rFonts w:ascii="宋体" w:hAnsi="宋体" w:cs="宋体"/>
              </w:rPr>
              <w:t>内生产的产品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。</w:t>
            </w:r>
          </w:p>
          <w:p w14:paraId="590849F5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hint="eastAsia" w:ascii="宋体" w:hAnsi="宋体" w:cs="宋体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</w:rPr>
              <w:t>（所有货物仅接受现场交付，不接受邮递）</w:t>
            </w:r>
          </w:p>
          <w:p w14:paraId="6B9667BB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3.为采购</w:t>
            </w:r>
            <w:r>
              <w:rPr>
                <w:rFonts w:hint="eastAsia" w:ascii="宋体" w:hAnsi="宋体" w:cs="宋体"/>
              </w:rPr>
              <w:t>人</w:t>
            </w:r>
            <w:r>
              <w:rPr>
                <w:rFonts w:ascii="宋体" w:hAnsi="宋体" w:cs="宋体"/>
              </w:rPr>
              <w:t>提供</w:t>
            </w:r>
            <w:r>
              <w:rPr>
                <w:rFonts w:hint="eastAsia" w:ascii="宋体" w:hAnsi="宋体" w:cs="宋体"/>
              </w:rPr>
              <w:t>产品</w:t>
            </w:r>
            <w:r>
              <w:rPr>
                <w:rFonts w:ascii="宋体" w:hAnsi="宋体" w:cs="宋体"/>
              </w:rPr>
              <w:t>操作</w:t>
            </w:r>
            <w:r>
              <w:rPr>
                <w:rFonts w:hint="eastAsia" w:ascii="宋体" w:hAnsi="宋体" w:cs="宋体"/>
              </w:rPr>
              <w:t>、维修、日常养护等方面的</w:t>
            </w:r>
            <w:r>
              <w:rPr>
                <w:rFonts w:ascii="宋体" w:hAnsi="宋体" w:cs="宋体"/>
              </w:rPr>
              <w:t>培训，确保</w:t>
            </w:r>
            <w:r>
              <w:rPr>
                <w:rFonts w:hint="eastAsia" w:ascii="宋体" w:hAnsi="宋体" w:cs="宋体"/>
              </w:rPr>
              <w:t>采购方使用人员</w:t>
            </w:r>
            <w:r>
              <w:rPr>
                <w:rFonts w:ascii="宋体" w:hAnsi="宋体" w:cs="宋体"/>
              </w:rPr>
              <w:t>能独立操作使用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培训人数</w:t>
            </w:r>
            <w:r>
              <w:rPr>
                <w:rFonts w:hint="eastAsia" w:ascii="宋体" w:hAnsi="宋体" w:cs="宋体"/>
              </w:rPr>
              <w:t>、时间、地点等</w:t>
            </w:r>
            <w:r>
              <w:rPr>
                <w:rFonts w:ascii="宋体" w:hAnsi="宋体" w:cs="宋体"/>
              </w:rPr>
              <w:t>由采购</w:t>
            </w:r>
            <w:r>
              <w:rPr>
                <w:rFonts w:hint="eastAsia" w:ascii="宋体" w:hAnsi="宋体" w:cs="宋体"/>
              </w:rPr>
              <w:t>人指定</w:t>
            </w:r>
            <w:r>
              <w:rPr>
                <w:rFonts w:ascii="宋体" w:hAnsi="宋体" w:cs="宋体"/>
              </w:rPr>
              <w:t>。</w:t>
            </w:r>
          </w:p>
          <w:p w14:paraId="4FDCA367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4.故障响应时间：在使用过程中</w:t>
            </w:r>
            <w:r>
              <w:rPr>
                <w:rFonts w:hint="eastAsia" w:ascii="宋体" w:hAnsi="宋体" w:cs="宋体"/>
              </w:rPr>
              <w:t>出现</w:t>
            </w:r>
            <w:r>
              <w:rPr>
                <w:rFonts w:ascii="宋体" w:hAnsi="宋体" w:cs="宋体"/>
              </w:rPr>
              <w:t>质量问题，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在接到</w:t>
            </w:r>
            <w:r>
              <w:rPr>
                <w:rFonts w:hint="eastAsia" w:ascii="宋体" w:hAnsi="宋体" w:cs="宋体"/>
              </w:rPr>
              <w:t>采购人</w:t>
            </w:r>
            <w:r>
              <w:rPr>
                <w:rFonts w:ascii="宋体" w:hAnsi="宋体" w:cs="宋体"/>
              </w:rPr>
              <w:t>通知后1小时</w:t>
            </w:r>
            <w:r>
              <w:rPr>
                <w:rFonts w:hint="eastAsia" w:ascii="宋体" w:hAnsi="宋体" w:cs="宋体"/>
              </w:rPr>
              <w:t>作出</w:t>
            </w:r>
            <w:r>
              <w:rPr>
                <w:rFonts w:ascii="宋体" w:hAnsi="宋体" w:cs="宋体"/>
              </w:rPr>
              <w:t>响应</w:t>
            </w:r>
            <w:r>
              <w:rPr>
                <w:rFonts w:hint="eastAsia" w:ascii="宋体" w:hAnsi="宋体" w:cs="宋体"/>
              </w:rPr>
              <w:t>；如需到达现场解决的，在</w:t>
            </w:r>
            <w:r>
              <w:rPr>
                <w:rFonts w:ascii="宋体" w:hAnsi="宋体" w:cs="宋体"/>
              </w:rPr>
              <w:t>8小时内</w:t>
            </w:r>
            <w:r>
              <w:rPr>
                <w:rFonts w:hint="eastAsia" w:ascii="宋体" w:hAnsi="宋体" w:cs="宋体"/>
              </w:rPr>
              <w:t>应</w:t>
            </w:r>
            <w:r>
              <w:rPr>
                <w:rFonts w:ascii="宋体" w:hAnsi="宋体" w:cs="宋体"/>
              </w:rPr>
              <w:t>到达现场。</w:t>
            </w:r>
          </w:p>
          <w:p w14:paraId="27CCD28C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5.</w:t>
            </w:r>
            <w:r>
              <w:rPr>
                <w:rFonts w:hint="eastAsia" w:ascii="宋体" w:hAnsi="宋体" w:cs="宋体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</w:rPr>
              <w:t>供货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安装过程中产生的残留物或垃圾，</w:t>
            </w:r>
            <w:r>
              <w:rPr>
                <w:rFonts w:hint="eastAsia" w:ascii="宋体" w:hAnsi="宋体" w:cs="宋体"/>
              </w:rPr>
              <w:t>成交人需</w:t>
            </w:r>
            <w:r>
              <w:rPr>
                <w:rFonts w:ascii="宋体" w:hAnsi="宋体" w:cs="宋体"/>
              </w:rPr>
              <w:t>自行清理至校外。</w:t>
            </w:r>
          </w:p>
        </w:tc>
      </w:tr>
      <w:tr w14:paraId="1307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98" w:hRule="atLeast"/>
        </w:trPr>
        <w:tc>
          <w:tcPr>
            <w:tcW w:w="595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D4E80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交付时间</w:t>
            </w:r>
          </w:p>
        </w:tc>
        <w:tc>
          <w:tcPr>
            <w:tcW w:w="4404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72BEAF">
            <w:pPr>
              <w:rPr>
                <w:rFonts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0日内   </w:t>
            </w:r>
            <w:r>
              <w:rPr>
                <w:rFonts w:hint="eastAsia" w:ascii="宋体" w:hAnsi="宋体" w:cs="宋体"/>
                <w:spacing w:val="-2"/>
              </w:rPr>
              <w:t>全部交付完成并验收合格。</w:t>
            </w:r>
          </w:p>
          <w:p w14:paraId="076CC48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  <w:lang w:val="en-US" w:eastAsia="zh-CN"/>
              </w:rPr>
              <w:t>中医药</w:t>
            </w:r>
            <w:r>
              <w:rPr>
                <w:rFonts w:hint="eastAsia" w:ascii="宋体" w:hAnsi="宋体" w:cs="宋体"/>
              </w:rPr>
              <w:t>大学</w:t>
            </w:r>
            <w:r>
              <w:rPr>
                <w:rFonts w:ascii="宋体" w:hAnsi="宋体" w:cs="宋体"/>
              </w:rPr>
              <w:t>。</w:t>
            </w:r>
          </w:p>
        </w:tc>
      </w:tr>
      <w:tr w14:paraId="211F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83248E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三、其它要求</w:t>
            </w:r>
          </w:p>
        </w:tc>
      </w:tr>
      <w:tr w14:paraId="6FC1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62D8478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FF0000"/>
              </w:rPr>
              <w:t>（填写其他补充事项）</w:t>
            </w:r>
          </w:p>
        </w:tc>
      </w:tr>
    </w:tbl>
    <w:p w14:paraId="21ACB7AD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5E27CFD2">
      <w:pPr>
        <w:spacing w:line="460" w:lineRule="exact"/>
        <w:rPr>
          <w:rFonts w:ascii="宋体" w:hAnsi="宋体" w:cs="仿宋"/>
          <w:bCs/>
          <w:color w:val="000000"/>
        </w:rPr>
      </w:pPr>
    </w:p>
    <w:p w14:paraId="01860F6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56DFAB6F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121CE299">
      <w:pPr>
        <w:spacing w:line="360" w:lineRule="auto"/>
        <w:ind w:left="10" w:leftChars="1" w:hanging="8" w:hangingChars="3"/>
        <w:jc w:val="center"/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60DF70E3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E59CF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65498"/>
    <w:rsid w:val="00351550"/>
    <w:rsid w:val="00615EA1"/>
    <w:rsid w:val="008D138C"/>
    <w:rsid w:val="00F80B40"/>
    <w:rsid w:val="014C749A"/>
    <w:rsid w:val="016043AA"/>
    <w:rsid w:val="02151639"/>
    <w:rsid w:val="02783976"/>
    <w:rsid w:val="03C9092D"/>
    <w:rsid w:val="05874FAF"/>
    <w:rsid w:val="07742A1A"/>
    <w:rsid w:val="0797489E"/>
    <w:rsid w:val="083A0C0C"/>
    <w:rsid w:val="09293C1C"/>
    <w:rsid w:val="097430E9"/>
    <w:rsid w:val="09A1725A"/>
    <w:rsid w:val="0A03446D"/>
    <w:rsid w:val="0A811C44"/>
    <w:rsid w:val="0AEE6ECB"/>
    <w:rsid w:val="0C3C5A14"/>
    <w:rsid w:val="0D4E3C51"/>
    <w:rsid w:val="0F8C0A60"/>
    <w:rsid w:val="10345380"/>
    <w:rsid w:val="10545A22"/>
    <w:rsid w:val="10ED552F"/>
    <w:rsid w:val="11E04300"/>
    <w:rsid w:val="11F12DFD"/>
    <w:rsid w:val="12BE3627"/>
    <w:rsid w:val="16B8213B"/>
    <w:rsid w:val="171E4694"/>
    <w:rsid w:val="18A57B8E"/>
    <w:rsid w:val="18D45952"/>
    <w:rsid w:val="1A165AF6"/>
    <w:rsid w:val="1AD9749D"/>
    <w:rsid w:val="1C00080C"/>
    <w:rsid w:val="1C305AF3"/>
    <w:rsid w:val="1D300C7D"/>
    <w:rsid w:val="1D4C3706"/>
    <w:rsid w:val="1E42510C"/>
    <w:rsid w:val="1F0E1492"/>
    <w:rsid w:val="1F4B472D"/>
    <w:rsid w:val="1F617814"/>
    <w:rsid w:val="1F8E612F"/>
    <w:rsid w:val="1F942E88"/>
    <w:rsid w:val="20120B0E"/>
    <w:rsid w:val="20686980"/>
    <w:rsid w:val="208878BE"/>
    <w:rsid w:val="20C067BC"/>
    <w:rsid w:val="20C538CE"/>
    <w:rsid w:val="20FA73C8"/>
    <w:rsid w:val="216D06F2"/>
    <w:rsid w:val="21EF55AB"/>
    <w:rsid w:val="22097CEF"/>
    <w:rsid w:val="25AC5561"/>
    <w:rsid w:val="25CA7A28"/>
    <w:rsid w:val="25D65498"/>
    <w:rsid w:val="265F25D3"/>
    <w:rsid w:val="2758685B"/>
    <w:rsid w:val="29C72969"/>
    <w:rsid w:val="2A027E45"/>
    <w:rsid w:val="2B85488A"/>
    <w:rsid w:val="2D656721"/>
    <w:rsid w:val="2DB66F78"/>
    <w:rsid w:val="2E8361EB"/>
    <w:rsid w:val="2EA15E7F"/>
    <w:rsid w:val="30470832"/>
    <w:rsid w:val="31A737AC"/>
    <w:rsid w:val="31C51E84"/>
    <w:rsid w:val="32690A61"/>
    <w:rsid w:val="333D3C9C"/>
    <w:rsid w:val="3517762A"/>
    <w:rsid w:val="35330307"/>
    <w:rsid w:val="3550415A"/>
    <w:rsid w:val="35FE5964"/>
    <w:rsid w:val="364D069A"/>
    <w:rsid w:val="37076A9B"/>
    <w:rsid w:val="37411FAD"/>
    <w:rsid w:val="384855BD"/>
    <w:rsid w:val="387E4B3B"/>
    <w:rsid w:val="38E2331B"/>
    <w:rsid w:val="39CC70E1"/>
    <w:rsid w:val="39FA4695"/>
    <w:rsid w:val="3A577D39"/>
    <w:rsid w:val="3CC64D02"/>
    <w:rsid w:val="3E94330A"/>
    <w:rsid w:val="3ED25BE0"/>
    <w:rsid w:val="3FEB51AC"/>
    <w:rsid w:val="415D3E87"/>
    <w:rsid w:val="42257BC6"/>
    <w:rsid w:val="43AF029E"/>
    <w:rsid w:val="46405B25"/>
    <w:rsid w:val="469A3487"/>
    <w:rsid w:val="47290367"/>
    <w:rsid w:val="47F67697"/>
    <w:rsid w:val="49296D45"/>
    <w:rsid w:val="4B187071"/>
    <w:rsid w:val="4B4B4D50"/>
    <w:rsid w:val="4BF21670"/>
    <w:rsid w:val="4E8C7B5A"/>
    <w:rsid w:val="4FE27C0B"/>
    <w:rsid w:val="511A58F1"/>
    <w:rsid w:val="522D748E"/>
    <w:rsid w:val="52CE57BD"/>
    <w:rsid w:val="53746E0E"/>
    <w:rsid w:val="547846DC"/>
    <w:rsid w:val="55254864"/>
    <w:rsid w:val="573A4E20"/>
    <w:rsid w:val="57F16C7F"/>
    <w:rsid w:val="58D81BED"/>
    <w:rsid w:val="59F64A21"/>
    <w:rsid w:val="5A70032F"/>
    <w:rsid w:val="5CD526CC"/>
    <w:rsid w:val="5D9B1B67"/>
    <w:rsid w:val="5EB9124F"/>
    <w:rsid w:val="5F702B80"/>
    <w:rsid w:val="5FEF619A"/>
    <w:rsid w:val="604E1113"/>
    <w:rsid w:val="60AE3960"/>
    <w:rsid w:val="61354081"/>
    <w:rsid w:val="620D2908"/>
    <w:rsid w:val="624502F4"/>
    <w:rsid w:val="62F15D85"/>
    <w:rsid w:val="64AA08E2"/>
    <w:rsid w:val="6530528B"/>
    <w:rsid w:val="6672542F"/>
    <w:rsid w:val="677D5E3A"/>
    <w:rsid w:val="67837A75"/>
    <w:rsid w:val="67C41CBB"/>
    <w:rsid w:val="68EF2D67"/>
    <w:rsid w:val="692E7D33"/>
    <w:rsid w:val="69601EB7"/>
    <w:rsid w:val="69DD3507"/>
    <w:rsid w:val="69DF2DDC"/>
    <w:rsid w:val="69FF522C"/>
    <w:rsid w:val="6A2353BE"/>
    <w:rsid w:val="6AC65D4A"/>
    <w:rsid w:val="6AD2649C"/>
    <w:rsid w:val="6C922387"/>
    <w:rsid w:val="6D170ADE"/>
    <w:rsid w:val="6D617FAC"/>
    <w:rsid w:val="6D877896"/>
    <w:rsid w:val="7013041C"/>
    <w:rsid w:val="70D7324F"/>
    <w:rsid w:val="71FD4747"/>
    <w:rsid w:val="72693AB4"/>
    <w:rsid w:val="736E01DA"/>
    <w:rsid w:val="74177616"/>
    <w:rsid w:val="74CA6436"/>
    <w:rsid w:val="75226E14"/>
    <w:rsid w:val="75EA4FE2"/>
    <w:rsid w:val="76866FD1"/>
    <w:rsid w:val="77564F40"/>
    <w:rsid w:val="776963DA"/>
    <w:rsid w:val="77C875A5"/>
    <w:rsid w:val="780F0D30"/>
    <w:rsid w:val="786C6182"/>
    <w:rsid w:val="789E20B4"/>
    <w:rsid w:val="79077C59"/>
    <w:rsid w:val="79654980"/>
    <w:rsid w:val="796B4DD5"/>
    <w:rsid w:val="79721A37"/>
    <w:rsid w:val="79F0693F"/>
    <w:rsid w:val="7A0B3553"/>
    <w:rsid w:val="7A4C642B"/>
    <w:rsid w:val="7C4116D4"/>
    <w:rsid w:val="7CCD740C"/>
    <w:rsid w:val="7D4A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font1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31"/>
    <w:basedOn w:val="4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229</Words>
  <Characters>532</Characters>
  <Lines>0</Lines>
  <Paragraphs>0</Paragraphs>
  <TotalTime>1</TotalTime>
  <ScaleCrop>false</ScaleCrop>
  <LinksUpToDate>false</LinksUpToDate>
  <CharactersWithSpaces>553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2025-06-13T09:20:00Z</dcterms:created>
  <dc:creator>文军</dc:creator>
  <cp:lastModifiedBy>一次心</cp:lastModifiedBy>
  <dcterms:modified xsi:type="dcterms:W3CDTF">2026-02-02T14:25:19Z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9418EF84B5DA4AB5A2279AA17F857D41_13</vt:lpwstr>
  </property>
  <property fmtid="{D5CDD505-2E9C-101B-9397-08002B2CF9AE}" pid="4" name="KSOTemplateDocerSaveRecord">
    <vt:lpwstr>eyJoZGlkIjoiMjcxMDljNjJjYWRmNTRhNzE4ZWE5ZGY2ZDExY2EyOTEiLCJ1c2VySWQiOiI0Mjc1NTAxODIifQ==</vt:lpwstr>
  </property>
</Properties>
</file>