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58927">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textAlignment w:val="auto"/>
        <w:rPr>
          <w:rFonts w:hint="eastAsia" w:ascii="宋体" w:hAnsi="宋体" w:eastAsia="宋体" w:cs="宋体"/>
          <w:b/>
          <w:bCs/>
          <w:i w:val="0"/>
          <w:iCs w:val="0"/>
          <w:caps w:val="0"/>
          <w:color w:val="333333"/>
          <w:spacing w:val="0"/>
          <w:kern w:val="0"/>
          <w:sz w:val="32"/>
          <w:szCs w:val="32"/>
          <w:shd w:val="clear" w:fill="FFFFFF"/>
          <w:lang w:val="en-US" w:eastAsia="zh-CN" w:bidi="ar"/>
        </w:rPr>
      </w:pPr>
      <w:r>
        <w:rPr>
          <w:rFonts w:hint="eastAsia" w:ascii="宋体" w:hAnsi="宋体" w:eastAsia="宋体" w:cs="宋体"/>
          <w:b/>
          <w:bCs/>
          <w:i w:val="0"/>
          <w:iCs w:val="0"/>
          <w:caps w:val="0"/>
          <w:color w:val="333333"/>
          <w:spacing w:val="0"/>
          <w:kern w:val="0"/>
          <w:sz w:val="32"/>
          <w:szCs w:val="32"/>
          <w:shd w:val="clear" w:fill="FFFFFF"/>
          <w:lang w:val="en-US" w:eastAsia="zh-CN" w:bidi="ar"/>
        </w:rPr>
        <w:t>附件1：功能参数</w:t>
      </w:r>
    </w:p>
    <w:tbl>
      <w:tblPr>
        <w:tblStyle w:val="6"/>
        <w:tblW w:w="563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3"/>
        <w:gridCol w:w="1519"/>
        <w:gridCol w:w="6327"/>
        <w:gridCol w:w="1509"/>
      </w:tblGrid>
      <w:tr w14:paraId="5CF8E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3FF2B43A">
            <w:pPr>
              <w:adjustRightInd w:val="0"/>
              <w:snapToGrid w:val="0"/>
              <w:spacing w:line="340" w:lineRule="exact"/>
              <w:rPr>
                <w:rFonts w:hint="default" w:asciiTheme="minorEastAsia" w:hAnsiTheme="minorEastAsia" w:eastAsiaTheme="minorEastAsia" w:cstheme="minorEastAsia"/>
                <w:b/>
                <w:sz w:val="32"/>
                <w:szCs w:val="32"/>
                <w:lang w:val="en-US" w:eastAsia="zh-CN"/>
              </w:rPr>
            </w:pPr>
            <w:r>
              <w:rPr>
                <w:rFonts w:hint="eastAsia" w:asciiTheme="minorEastAsia" w:hAnsiTheme="minorEastAsia" w:eastAsiaTheme="minorEastAsia" w:cstheme="minorEastAsia"/>
                <w:b/>
                <w:sz w:val="32"/>
                <w:szCs w:val="32"/>
              </w:rPr>
              <w:t>一、</w:t>
            </w:r>
            <w:r>
              <w:rPr>
                <w:rFonts w:hint="eastAsia" w:asciiTheme="minorEastAsia" w:hAnsiTheme="minorEastAsia" w:cstheme="minorEastAsia"/>
                <w:b/>
                <w:bCs/>
                <w:kern w:val="0"/>
                <w:sz w:val="32"/>
                <w:szCs w:val="32"/>
                <w:lang w:val="en-US" w:eastAsia="zh-CN" w:bidi="ar"/>
              </w:rPr>
              <w:t>广西中医药大学中药壮瑶药创新药物实验实训中心数字展厅常设展陈项目</w:t>
            </w:r>
            <w:r>
              <w:rPr>
                <w:rFonts w:hint="eastAsia" w:asciiTheme="minorEastAsia" w:hAnsiTheme="minorEastAsia" w:eastAsiaTheme="minorEastAsia" w:cstheme="minorEastAsia"/>
                <w:b/>
                <w:bCs/>
                <w:kern w:val="0"/>
                <w:sz w:val="32"/>
                <w:szCs w:val="32"/>
                <w:lang w:val="en-US" w:eastAsia="zh-CN" w:bidi="ar"/>
              </w:rPr>
              <w:t>功能参数</w:t>
            </w:r>
          </w:p>
        </w:tc>
      </w:tr>
      <w:tr w14:paraId="0EBC9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31" w:type="pct"/>
            <w:tcBorders>
              <w:top w:val="single" w:color="auto" w:sz="4" w:space="0"/>
              <w:left w:val="single" w:color="auto" w:sz="4" w:space="0"/>
              <w:bottom w:val="single" w:color="auto" w:sz="4" w:space="0"/>
              <w:right w:val="single" w:color="auto" w:sz="4" w:space="0"/>
            </w:tcBorders>
            <w:vAlign w:val="center"/>
          </w:tcPr>
          <w:p w14:paraId="52D00AE3">
            <w:pPr>
              <w:adjustRightInd w:val="0"/>
              <w:snapToGrid w:val="0"/>
              <w:spacing w:line="34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序号</w:t>
            </w:r>
          </w:p>
        </w:tc>
        <w:tc>
          <w:tcPr>
            <w:tcW w:w="742" w:type="pct"/>
            <w:tcBorders>
              <w:top w:val="single" w:color="auto" w:sz="4" w:space="0"/>
              <w:left w:val="single" w:color="auto" w:sz="4" w:space="0"/>
              <w:bottom w:val="single" w:color="auto" w:sz="4" w:space="0"/>
              <w:right w:val="single" w:color="auto" w:sz="4" w:space="0"/>
            </w:tcBorders>
            <w:vAlign w:val="center"/>
          </w:tcPr>
          <w:p w14:paraId="123E8F98">
            <w:pPr>
              <w:adjustRightInd w:val="0"/>
              <w:snapToGrid w:val="0"/>
              <w:spacing w:line="34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项目</w:t>
            </w:r>
            <w:r>
              <w:rPr>
                <w:rFonts w:hint="eastAsia" w:asciiTheme="minorEastAsia" w:hAnsiTheme="minorEastAsia" w:eastAsiaTheme="minorEastAsia" w:cstheme="minorEastAsia"/>
                <w:sz w:val="28"/>
                <w:szCs w:val="28"/>
              </w:rPr>
              <w:t>名称</w:t>
            </w:r>
          </w:p>
        </w:tc>
        <w:tc>
          <w:tcPr>
            <w:tcW w:w="3090" w:type="pct"/>
            <w:tcBorders>
              <w:top w:val="single" w:color="auto" w:sz="4" w:space="0"/>
              <w:left w:val="single" w:color="auto" w:sz="4" w:space="0"/>
              <w:bottom w:val="single" w:color="auto" w:sz="4" w:space="0"/>
              <w:right w:val="single" w:color="auto" w:sz="4" w:space="0"/>
            </w:tcBorders>
            <w:vAlign w:val="center"/>
          </w:tcPr>
          <w:p w14:paraId="051767A1">
            <w:pPr>
              <w:adjustRightInd w:val="0"/>
              <w:snapToGrid w:val="0"/>
              <w:spacing w:line="34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技术需求</w:t>
            </w:r>
          </w:p>
        </w:tc>
        <w:tc>
          <w:tcPr>
            <w:tcW w:w="736" w:type="pct"/>
            <w:tcBorders>
              <w:top w:val="single" w:color="auto" w:sz="4" w:space="0"/>
              <w:left w:val="single" w:color="auto" w:sz="4" w:space="0"/>
              <w:bottom w:val="single" w:color="auto" w:sz="4" w:space="0"/>
              <w:right w:val="single" w:color="auto" w:sz="4" w:space="0"/>
            </w:tcBorders>
            <w:vAlign w:val="center"/>
          </w:tcPr>
          <w:p w14:paraId="6DEF41CF">
            <w:pPr>
              <w:widowControl/>
              <w:adjustRightInd w:val="0"/>
              <w:snapToGrid w:val="0"/>
              <w:spacing w:line="340" w:lineRule="exact"/>
              <w:jc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数量单位</w:t>
            </w:r>
          </w:p>
        </w:tc>
      </w:tr>
      <w:tr w14:paraId="1D30C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7" w:hRule="atLeast"/>
          <w:jc w:val="center"/>
        </w:trPr>
        <w:tc>
          <w:tcPr>
            <w:tcW w:w="431" w:type="pct"/>
            <w:tcBorders>
              <w:top w:val="single" w:color="auto" w:sz="4" w:space="0"/>
              <w:left w:val="single" w:color="auto" w:sz="4" w:space="0"/>
              <w:right w:val="single" w:color="auto" w:sz="4" w:space="0"/>
            </w:tcBorders>
            <w:vAlign w:val="center"/>
          </w:tcPr>
          <w:p w14:paraId="73E60FA6">
            <w:pPr>
              <w:widowControl/>
              <w:jc w:val="center"/>
              <w:textAlignment w:val="center"/>
              <w:rPr>
                <w:rFonts w:hint="eastAsia" w:asciiTheme="minorEastAsia" w:hAnsiTheme="minorEastAsia" w:eastAsiaTheme="minorEastAsia" w:cstheme="minorEastAsia"/>
                <w:sz w:val="28"/>
                <w:szCs w:val="28"/>
                <w:highlight w:val="none"/>
              </w:rPr>
            </w:pPr>
            <w:bookmarkStart w:id="0" w:name="OLE_LINK1" w:colFirst="1" w:colLast="1"/>
            <w:r>
              <w:rPr>
                <w:rFonts w:hint="eastAsia" w:asciiTheme="minorEastAsia" w:hAnsiTheme="minorEastAsia" w:eastAsiaTheme="minorEastAsia" w:cstheme="minorEastAsia"/>
                <w:kern w:val="0"/>
                <w:sz w:val="28"/>
                <w:szCs w:val="28"/>
                <w:highlight w:val="none"/>
                <w:lang w:bidi="ar"/>
              </w:rPr>
              <w:t>1</w:t>
            </w:r>
          </w:p>
        </w:tc>
        <w:tc>
          <w:tcPr>
            <w:tcW w:w="742" w:type="pct"/>
            <w:tcBorders>
              <w:top w:val="single" w:color="auto" w:sz="4" w:space="0"/>
              <w:left w:val="single" w:color="auto" w:sz="4" w:space="0"/>
              <w:bottom w:val="single" w:color="auto" w:sz="4" w:space="0"/>
              <w:right w:val="single" w:color="auto" w:sz="4" w:space="0"/>
            </w:tcBorders>
            <w:vAlign w:val="center"/>
          </w:tcPr>
          <w:p w14:paraId="5BF35621">
            <w:pPr>
              <w:widowControl/>
              <w:jc w:val="center"/>
              <w:textAlignment w:val="center"/>
              <w:rPr>
                <w:rFonts w:hint="eastAsia" w:asciiTheme="minorEastAsia" w:hAnsiTheme="minorEastAsia" w:eastAsiaTheme="minorEastAsia" w:cstheme="minorEastAsia"/>
                <w:sz w:val="28"/>
                <w:szCs w:val="28"/>
                <w:highlight w:val="none"/>
              </w:rPr>
            </w:pPr>
            <w:r>
              <w:rPr>
                <w:rStyle w:val="9"/>
                <w:rFonts w:hint="eastAsia" w:asciiTheme="minorEastAsia" w:hAnsiTheme="minorEastAsia" w:cstheme="minorEastAsia"/>
                <w:b/>
                <w:i w:val="0"/>
                <w:iCs w:val="0"/>
                <w:caps w:val="0"/>
                <w:color w:val="auto"/>
                <w:spacing w:val="0"/>
                <w:sz w:val="28"/>
                <w:szCs w:val="28"/>
                <w:highlight w:val="none"/>
                <w:shd w:val="clear" w:fill="FFFFFF"/>
                <w:lang w:eastAsia="zh-CN"/>
              </w:rPr>
              <w:t>广西中医药大学中药壮瑶药创新药物实验实训中心数字展厅常设展陈</w:t>
            </w:r>
            <w:r>
              <w:rPr>
                <w:rStyle w:val="9"/>
                <w:rFonts w:hint="eastAsia" w:asciiTheme="minorEastAsia" w:hAnsiTheme="minorEastAsia" w:eastAsiaTheme="minorEastAsia" w:cstheme="minorEastAsia"/>
                <w:b/>
                <w:i w:val="0"/>
                <w:iCs w:val="0"/>
                <w:caps w:val="0"/>
                <w:color w:val="auto"/>
                <w:spacing w:val="0"/>
                <w:sz w:val="28"/>
                <w:szCs w:val="28"/>
                <w:highlight w:val="none"/>
                <w:shd w:val="clear" w:fill="FFFFFF"/>
                <w:lang w:val="en-US" w:eastAsia="zh-CN"/>
              </w:rPr>
              <w:t>项目</w:t>
            </w:r>
          </w:p>
        </w:tc>
        <w:tc>
          <w:tcPr>
            <w:tcW w:w="3090" w:type="pct"/>
            <w:tcBorders>
              <w:top w:val="single" w:color="auto" w:sz="4" w:space="0"/>
              <w:left w:val="single" w:color="auto" w:sz="4" w:space="0"/>
              <w:right w:val="single" w:color="auto" w:sz="4" w:space="0"/>
            </w:tcBorders>
            <w:vAlign w:val="center"/>
          </w:tcPr>
          <w:p w14:paraId="49BAAD00">
            <w:pP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涵盖</w:t>
            </w:r>
            <w:r>
              <w:rPr>
                <w:rFonts w:hint="eastAsia" w:asciiTheme="minorEastAsia" w:hAnsiTheme="minorEastAsia" w:cstheme="minorEastAsia"/>
                <w:sz w:val="28"/>
                <w:szCs w:val="28"/>
                <w:highlight w:val="none"/>
                <w:lang w:eastAsia="zh-CN"/>
              </w:rPr>
              <w:t>广西中医药大学中药壮瑶药创新药物实验实训中心数字展厅</w:t>
            </w:r>
            <w:r>
              <w:rPr>
                <w:rFonts w:hint="eastAsia" w:asciiTheme="minorEastAsia" w:hAnsiTheme="minorEastAsia" w:eastAsiaTheme="minorEastAsia" w:cstheme="minorEastAsia"/>
                <w:sz w:val="28"/>
                <w:szCs w:val="28"/>
                <w:highlight w:val="none"/>
              </w:rPr>
              <w:t>的布展方案设计及深化、陈列布展、</w:t>
            </w:r>
            <w:bookmarkStart w:id="2" w:name="_GoBack"/>
            <w:bookmarkEnd w:id="2"/>
            <w:r>
              <w:rPr>
                <w:rFonts w:hint="eastAsia" w:asciiTheme="minorEastAsia" w:hAnsiTheme="minorEastAsia" w:eastAsiaTheme="minorEastAsia" w:cstheme="minorEastAsia"/>
                <w:sz w:val="28"/>
                <w:szCs w:val="28"/>
                <w:highlight w:val="none"/>
              </w:rPr>
              <w:t>多媒体数字内容及软件开发制作、软硬件安装部署及调测实施服务等布展实施工作，满足学校中医药文化展示、宣传科普与行业交流等功能需求。</w:t>
            </w:r>
          </w:p>
        </w:tc>
        <w:tc>
          <w:tcPr>
            <w:tcW w:w="736" w:type="pct"/>
            <w:tcBorders>
              <w:top w:val="single" w:color="auto" w:sz="4" w:space="0"/>
              <w:left w:val="single" w:color="auto" w:sz="4" w:space="0"/>
              <w:right w:val="single" w:color="auto" w:sz="4" w:space="0"/>
            </w:tcBorders>
            <w:shd w:val="clear" w:color="auto" w:fill="auto"/>
            <w:vAlign w:val="center"/>
          </w:tcPr>
          <w:p w14:paraId="198BA475">
            <w:pPr>
              <w:widowControl/>
              <w:jc w:val="center"/>
              <w:textAlignment w:val="center"/>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kern w:val="0"/>
                <w:sz w:val="28"/>
                <w:szCs w:val="28"/>
                <w:highlight w:val="none"/>
                <w:lang w:bidi="ar"/>
              </w:rPr>
              <w:t>1</w:t>
            </w:r>
            <w:r>
              <w:rPr>
                <w:rFonts w:hint="eastAsia" w:asciiTheme="minorEastAsia" w:hAnsiTheme="minorEastAsia" w:eastAsiaTheme="minorEastAsia" w:cstheme="minorEastAsia"/>
                <w:kern w:val="0"/>
                <w:sz w:val="28"/>
                <w:szCs w:val="28"/>
                <w:highlight w:val="none"/>
                <w:lang w:val="en-US" w:eastAsia="zh-CN" w:bidi="ar"/>
              </w:rPr>
              <w:t>项</w:t>
            </w:r>
          </w:p>
        </w:tc>
      </w:tr>
      <w:bookmarkEnd w:id="0"/>
    </w:tbl>
    <w:p w14:paraId="193041DF">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textAlignment w:val="auto"/>
        <w:rPr>
          <w:rFonts w:hint="eastAsia" w:ascii="宋体" w:hAnsi="宋体" w:eastAsia="宋体" w:cs="宋体"/>
          <w:b/>
          <w:bCs/>
          <w:i w:val="0"/>
          <w:iCs w:val="0"/>
          <w:caps w:val="0"/>
          <w:color w:val="333333"/>
          <w:spacing w:val="0"/>
          <w:kern w:val="0"/>
          <w:sz w:val="32"/>
          <w:szCs w:val="32"/>
          <w:highlight w:val="none"/>
          <w:shd w:val="clear" w:fill="FFFFFF"/>
          <w:lang w:val="en-US" w:eastAsia="zh-CN" w:bidi="ar"/>
        </w:rPr>
      </w:pPr>
      <w:r>
        <w:rPr>
          <w:rFonts w:hint="eastAsia" w:ascii="宋体" w:hAnsi="宋体" w:eastAsia="宋体" w:cs="宋体"/>
          <w:b/>
          <w:bCs/>
          <w:i w:val="0"/>
          <w:iCs w:val="0"/>
          <w:caps w:val="0"/>
          <w:color w:val="333333"/>
          <w:spacing w:val="0"/>
          <w:kern w:val="0"/>
          <w:sz w:val="32"/>
          <w:szCs w:val="32"/>
          <w:highlight w:val="none"/>
          <w:shd w:val="clear" w:fill="FFFFFF"/>
          <w:lang w:val="en-US" w:eastAsia="zh-CN" w:bidi="ar"/>
        </w:rPr>
        <w:t>二、技术要求</w:t>
      </w:r>
    </w:p>
    <w:p w14:paraId="29665AA0">
      <w:pPr>
        <w:spacing w:before="93" w:beforeLines="30" w:line="560" w:lineRule="exact"/>
        <w:ind w:left="482" w:hanging="482" w:hangingChars="200"/>
        <w:rPr>
          <w:rFonts w:ascii="宋体" w:hAnsi="宋体" w:cs="华文细黑"/>
          <w:b/>
          <w:bCs/>
          <w:color w:val="auto"/>
          <w:sz w:val="24"/>
          <w:szCs w:val="24"/>
          <w:highlight w:val="none"/>
        </w:rPr>
      </w:pPr>
      <w:r>
        <w:rPr>
          <w:rFonts w:hint="eastAsia" w:ascii="宋体" w:hAnsi="宋体" w:cs="华文细黑"/>
          <w:b/>
          <w:bCs/>
          <w:color w:val="auto"/>
          <w:sz w:val="24"/>
          <w:szCs w:val="24"/>
          <w:highlight w:val="none"/>
        </w:rPr>
        <w:t>1、项目总体概述</w:t>
      </w:r>
    </w:p>
    <w:p w14:paraId="58137E80">
      <w:pPr>
        <w:spacing w:line="560" w:lineRule="exact"/>
        <w:ind w:firstLine="480" w:firstLineChars="200"/>
        <w:rPr>
          <w:rFonts w:ascii="宋体" w:hAnsi="宋体" w:cs="华文细黑"/>
          <w:bCs/>
          <w:color w:val="auto"/>
          <w:sz w:val="24"/>
          <w:szCs w:val="24"/>
          <w:highlight w:val="none"/>
        </w:rPr>
      </w:pPr>
      <w:r>
        <w:rPr>
          <w:rFonts w:hint="eastAsia" w:ascii="宋体" w:hAnsi="宋体" w:cs="华文细黑"/>
          <w:bCs/>
          <w:color w:val="auto"/>
          <w:sz w:val="24"/>
          <w:szCs w:val="24"/>
          <w:highlight w:val="none"/>
        </w:rPr>
        <w:t>项目</w:t>
      </w:r>
      <w:r>
        <w:rPr>
          <w:rFonts w:ascii="宋体" w:hAnsi="宋体" w:cs="华文细黑"/>
          <w:bCs/>
          <w:color w:val="auto"/>
          <w:sz w:val="24"/>
          <w:szCs w:val="24"/>
          <w:highlight w:val="none"/>
        </w:rPr>
        <w:t>位置：</w:t>
      </w:r>
      <w:r>
        <w:rPr>
          <w:rFonts w:hint="eastAsia" w:ascii="宋体" w:hAnsi="宋体" w:cs="华文细黑"/>
          <w:bCs/>
          <w:color w:val="auto"/>
          <w:sz w:val="24"/>
          <w:szCs w:val="24"/>
          <w:highlight w:val="none"/>
          <w:lang w:val="en-US" w:eastAsia="zh-CN"/>
        </w:rPr>
        <w:t>广西壮族自治区南宁市青秀区五河大道13号（广西中医药大学（仙葫校区）</w:t>
      </w:r>
      <w:r>
        <w:rPr>
          <w:rFonts w:hint="eastAsia" w:ascii="宋体" w:hAnsi="宋体" w:cs="华文细黑"/>
          <w:bCs/>
          <w:color w:val="auto"/>
          <w:sz w:val="24"/>
          <w:szCs w:val="24"/>
          <w:highlight w:val="none"/>
        </w:rPr>
        <w:t>。</w:t>
      </w:r>
    </w:p>
    <w:p w14:paraId="5EC7DD6A">
      <w:pPr>
        <w:spacing w:line="560" w:lineRule="exact"/>
        <w:ind w:firstLine="480" w:firstLineChars="200"/>
        <w:rPr>
          <w:rFonts w:hint="default" w:ascii="宋体" w:hAnsi="宋体" w:cs="华文细黑" w:eastAsiaTheme="minorEastAsia"/>
          <w:bCs/>
          <w:color w:val="auto"/>
          <w:sz w:val="24"/>
          <w:szCs w:val="24"/>
          <w:highlight w:val="none"/>
          <w:lang w:val="en-US" w:eastAsia="zh-CN"/>
        </w:rPr>
      </w:pPr>
      <w:r>
        <w:rPr>
          <w:rFonts w:hint="eastAsia" w:ascii="宋体" w:hAnsi="宋体" w:cs="华文细黑"/>
          <w:bCs/>
          <w:color w:val="auto"/>
          <w:sz w:val="24"/>
          <w:szCs w:val="24"/>
          <w:highlight w:val="none"/>
        </w:rPr>
        <w:t>建设</w:t>
      </w:r>
      <w:r>
        <w:rPr>
          <w:rFonts w:ascii="宋体" w:hAnsi="宋体" w:cs="华文细黑"/>
          <w:bCs/>
          <w:color w:val="auto"/>
          <w:sz w:val="24"/>
          <w:szCs w:val="24"/>
          <w:highlight w:val="none"/>
        </w:rPr>
        <w:t>规模：</w:t>
      </w:r>
      <w:r>
        <w:rPr>
          <w:rFonts w:hint="eastAsia" w:ascii="宋体" w:hAnsi="宋体" w:cs="华文细黑"/>
          <w:bCs/>
          <w:color w:val="auto"/>
          <w:sz w:val="24"/>
          <w:szCs w:val="24"/>
          <w:highlight w:val="none"/>
        </w:rPr>
        <w:t>项目</w:t>
      </w:r>
      <w:r>
        <w:rPr>
          <w:rFonts w:hint="eastAsia" w:ascii="宋体" w:hAnsi="宋体" w:cs="华文细黑"/>
          <w:bCs/>
          <w:color w:val="auto"/>
          <w:sz w:val="24"/>
          <w:szCs w:val="24"/>
          <w:highlight w:val="none"/>
          <w:lang w:val="en-US" w:eastAsia="zh-CN"/>
        </w:rPr>
        <w:t>所处大</w:t>
      </w:r>
      <w:r>
        <w:rPr>
          <w:rFonts w:hint="eastAsia" w:ascii="宋体" w:hAnsi="宋体" w:cs="华文细黑"/>
          <w:bCs/>
          <w:color w:val="auto"/>
          <w:sz w:val="24"/>
          <w:szCs w:val="24"/>
          <w:highlight w:val="none"/>
        </w:rPr>
        <w:t>楼为新建，预计主体结构5月初封顶，展厅</w:t>
      </w:r>
      <w:r>
        <w:rPr>
          <w:rFonts w:hint="eastAsia" w:ascii="宋体" w:hAnsi="宋体" w:cs="华文细黑"/>
          <w:bCs/>
          <w:color w:val="auto"/>
          <w:sz w:val="24"/>
          <w:szCs w:val="24"/>
          <w:highlight w:val="none"/>
          <w:lang w:val="en-US" w:eastAsia="zh-CN"/>
        </w:rPr>
        <w:t>规划位置</w:t>
      </w:r>
      <w:r>
        <w:rPr>
          <w:rFonts w:hint="eastAsia" w:ascii="宋体" w:hAnsi="宋体" w:cs="华文细黑"/>
          <w:bCs/>
          <w:color w:val="auto"/>
          <w:sz w:val="24"/>
          <w:szCs w:val="24"/>
          <w:highlight w:val="none"/>
        </w:rPr>
        <w:t>位于楼宇一层，拟规划</w:t>
      </w:r>
      <w:r>
        <w:rPr>
          <w:rFonts w:hint="eastAsia" w:ascii="宋体" w:hAnsi="宋体" w:cs="华文细黑"/>
          <w:bCs/>
          <w:color w:val="auto"/>
          <w:sz w:val="24"/>
          <w:szCs w:val="24"/>
          <w:highlight w:val="none"/>
          <w:lang w:val="en-US" w:eastAsia="zh-CN"/>
        </w:rPr>
        <w:t>布展</w:t>
      </w:r>
      <w:r>
        <w:rPr>
          <w:rFonts w:hint="eastAsia" w:ascii="宋体" w:hAnsi="宋体" w:cs="华文细黑"/>
          <w:bCs/>
          <w:color w:val="auto"/>
          <w:sz w:val="24"/>
          <w:szCs w:val="24"/>
          <w:highlight w:val="none"/>
        </w:rPr>
        <w:t>面积约</w:t>
      </w:r>
      <w:r>
        <w:rPr>
          <w:rFonts w:hint="eastAsia" w:ascii="宋体" w:hAnsi="宋体" w:cs="华文细黑"/>
          <w:bCs/>
          <w:color w:val="auto"/>
          <w:sz w:val="24"/>
          <w:szCs w:val="24"/>
          <w:highlight w:val="none"/>
          <w:lang w:val="en-US" w:eastAsia="zh-CN"/>
        </w:rPr>
        <w:t>430</w:t>
      </w:r>
      <w:r>
        <w:rPr>
          <w:rFonts w:hint="eastAsia" w:ascii="宋体" w:hAnsi="宋体" w:cs="华文细黑"/>
          <w:bCs/>
          <w:color w:val="auto"/>
          <w:sz w:val="24"/>
          <w:szCs w:val="24"/>
          <w:highlight w:val="none"/>
        </w:rPr>
        <w:t>平方，</w:t>
      </w:r>
      <w:r>
        <w:rPr>
          <w:rFonts w:hint="eastAsia" w:ascii="宋体" w:hAnsi="宋体" w:cs="华文细黑"/>
          <w:bCs/>
          <w:color w:val="auto"/>
          <w:sz w:val="24"/>
          <w:szCs w:val="24"/>
          <w:highlight w:val="none"/>
          <w:lang w:val="en-US" w:eastAsia="zh-CN"/>
        </w:rPr>
        <w:t>其中大堂面积约70平方挑空层，大堂左右两侧布展区域各约180平方，具体范围、面积、层高以建筑CAD平面图为准。</w:t>
      </w:r>
    </w:p>
    <w:p w14:paraId="2621CC39">
      <w:pPr>
        <w:spacing w:before="93" w:beforeLines="30" w:line="560" w:lineRule="exact"/>
        <w:ind w:left="482" w:hanging="482" w:hangingChars="200"/>
        <w:rPr>
          <w:rFonts w:hint="default" w:ascii="宋体" w:hAnsi="宋体" w:cs="华文细黑" w:eastAsiaTheme="minorEastAsia"/>
          <w:b/>
          <w:bCs/>
          <w:color w:val="auto"/>
          <w:sz w:val="24"/>
          <w:szCs w:val="24"/>
          <w:highlight w:val="none"/>
          <w:lang w:val="en-US" w:eastAsia="zh-CN"/>
        </w:rPr>
      </w:pPr>
      <w:r>
        <w:rPr>
          <w:rFonts w:ascii="宋体" w:hAnsi="宋体" w:cs="华文细黑"/>
          <w:b/>
          <w:bCs/>
          <w:color w:val="auto"/>
          <w:sz w:val="24"/>
          <w:szCs w:val="24"/>
          <w:highlight w:val="none"/>
        </w:rPr>
        <w:t>2</w:t>
      </w:r>
      <w:r>
        <w:rPr>
          <w:rFonts w:hint="eastAsia" w:ascii="宋体" w:hAnsi="宋体" w:cs="华文细黑"/>
          <w:b/>
          <w:bCs/>
          <w:color w:val="auto"/>
          <w:sz w:val="24"/>
          <w:szCs w:val="24"/>
          <w:highlight w:val="none"/>
        </w:rPr>
        <w:t>、</w:t>
      </w:r>
      <w:r>
        <w:rPr>
          <w:rFonts w:hint="eastAsia" w:ascii="宋体" w:hAnsi="宋体" w:cs="华文细黑"/>
          <w:b/>
          <w:bCs/>
          <w:color w:val="auto"/>
          <w:sz w:val="24"/>
          <w:szCs w:val="24"/>
          <w:highlight w:val="none"/>
          <w:lang w:val="en-US" w:eastAsia="zh-CN"/>
        </w:rPr>
        <w:t>功能定位</w:t>
      </w:r>
    </w:p>
    <w:p w14:paraId="2A4E7848">
      <w:pPr>
        <w:spacing w:line="560" w:lineRule="exact"/>
        <w:ind w:firstLine="480" w:firstLineChars="200"/>
        <w:rPr>
          <w:rFonts w:ascii="宋体" w:hAnsi="宋体" w:cs="华文细黑"/>
          <w:bCs/>
          <w:color w:val="auto"/>
          <w:sz w:val="24"/>
          <w:szCs w:val="24"/>
          <w:highlight w:val="none"/>
        </w:rPr>
      </w:pPr>
      <w:r>
        <w:rPr>
          <w:rFonts w:hint="eastAsia" w:ascii="宋体" w:hAnsi="宋体" w:cs="华文细黑"/>
          <w:bCs/>
          <w:color w:val="auto"/>
          <w:sz w:val="24"/>
          <w:szCs w:val="24"/>
          <w:highlight w:val="none"/>
        </w:rPr>
        <w:t>本项目</w:t>
      </w:r>
      <w:r>
        <w:rPr>
          <w:rFonts w:hint="eastAsia" w:ascii="宋体" w:hAnsi="宋体" w:cs="华文细黑"/>
          <w:bCs/>
          <w:color w:val="auto"/>
          <w:sz w:val="24"/>
          <w:szCs w:val="24"/>
          <w:highlight w:val="none"/>
          <w:lang w:val="en-US" w:eastAsia="zh-CN"/>
        </w:rPr>
        <w:t>为打造</w:t>
      </w:r>
      <w:r>
        <w:rPr>
          <w:rFonts w:hint="eastAsia" w:ascii="宋体" w:hAnsi="宋体" w:cs="华文细黑"/>
          <w:bCs/>
          <w:color w:val="auto"/>
          <w:sz w:val="24"/>
          <w:szCs w:val="24"/>
          <w:highlight w:val="none"/>
        </w:rPr>
        <w:t>集</w:t>
      </w:r>
      <w:r>
        <w:rPr>
          <w:rFonts w:hint="eastAsia" w:ascii="宋体" w:hAnsi="宋体" w:cs="华文细黑"/>
          <w:bCs/>
          <w:color w:val="auto"/>
          <w:sz w:val="24"/>
          <w:szCs w:val="24"/>
          <w:highlight w:val="none"/>
          <w:lang w:val="en-US" w:eastAsia="zh-CN"/>
        </w:rPr>
        <w:t>文化</w:t>
      </w:r>
      <w:r>
        <w:rPr>
          <w:rFonts w:hint="eastAsia" w:ascii="宋体" w:hAnsi="宋体" w:cs="华文细黑"/>
          <w:bCs/>
          <w:color w:val="auto"/>
          <w:sz w:val="24"/>
          <w:szCs w:val="24"/>
          <w:highlight w:val="none"/>
        </w:rPr>
        <w:t>展示、</w:t>
      </w:r>
      <w:r>
        <w:rPr>
          <w:rFonts w:hint="eastAsia" w:ascii="宋体" w:hAnsi="宋体" w:cs="华文细黑"/>
          <w:bCs/>
          <w:color w:val="auto"/>
          <w:sz w:val="24"/>
          <w:szCs w:val="24"/>
          <w:highlight w:val="none"/>
          <w:lang w:val="en-US" w:eastAsia="zh-CN"/>
        </w:rPr>
        <w:t>宣传科普</w:t>
      </w:r>
      <w:r>
        <w:rPr>
          <w:rFonts w:hint="eastAsia" w:ascii="宋体" w:hAnsi="宋体" w:cs="华文细黑"/>
          <w:bCs/>
          <w:color w:val="auto"/>
          <w:sz w:val="24"/>
          <w:szCs w:val="24"/>
          <w:highlight w:val="none"/>
        </w:rPr>
        <w:t>、</w:t>
      </w:r>
      <w:r>
        <w:rPr>
          <w:rFonts w:hint="eastAsia" w:ascii="宋体" w:hAnsi="宋体" w:cs="华文细黑"/>
          <w:bCs/>
          <w:color w:val="auto"/>
          <w:sz w:val="24"/>
          <w:szCs w:val="24"/>
          <w:highlight w:val="none"/>
          <w:lang w:val="en-US" w:eastAsia="zh-CN"/>
        </w:rPr>
        <w:t>接待交流</w:t>
      </w:r>
      <w:r>
        <w:rPr>
          <w:rFonts w:hint="eastAsia" w:ascii="宋体" w:hAnsi="宋体" w:cs="华文细黑"/>
          <w:bCs/>
          <w:color w:val="auto"/>
          <w:sz w:val="24"/>
          <w:szCs w:val="24"/>
          <w:highlight w:val="none"/>
        </w:rPr>
        <w:t>于一体的专业</w:t>
      </w:r>
      <w:r>
        <w:rPr>
          <w:rFonts w:hint="eastAsia" w:ascii="宋体" w:hAnsi="宋体" w:cs="华文细黑"/>
          <w:bCs/>
          <w:color w:val="auto"/>
          <w:sz w:val="24"/>
          <w:szCs w:val="24"/>
          <w:highlight w:val="none"/>
          <w:lang w:val="en-US" w:eastAsia="zh-CN"/>
        </w:rPr>
        <w:t>展示</w:t>
      </w:r>
      <w:r>
        <w:rPr>
          <w:rFonts w:hint="eastAsia" w:ascii="宋体" w:hAnsi="宋体" w:cs="华文细黑"/>
          <w:bCs/>
          <w:color w:val="auto"/>
          <w:sz w:val="24"/>
          <w:szCs w:val="24"/>
          <w:highlight w:val="none"/>
        </w:rPr>
        <w:t>平台，通过</w:t>
      </w:r>
      <w:r>
        <w:rPr>
          <w:rFonts w:hint="eastAsia" w:ascii="宋体" w:hAnsi="宋体" w:cs="华文细黑"/>
          <w:bCs/>
          <w:color w:val="auto"/>
          <w:sz w:val="24"/>
          <w:szCs w:val="24"/>
          <w:highlight w:val="none"/>
          <w:lang w:val="en-US" w:eastAsia="zh-CN"/>
        </w:rPr>
        <w:t>定制展具模型</w:t>
      </w:r>
      <w:r>
        <w:rPr>
          <w:rFonts w:hint="eastAsia" w:ascii="宋体" w:hAnsi="宋体" w:cs="华文细黑"/>
          <w:bCs/>
          <w:color w:val="auto"/>
          <w:sz w:val="24"/>
          <w:szCs w:val="24"/>
          <w:highlight w:val="none"/>
        </w:rPr>
        <w:t>、</w:t>
      </w:r>
      <w:r>
        <w:rPr>
          <w:rFonts w:hint="eastAsia" w:ascii="宋体" w:hAnsi="宋体" w:cs="华文细黑"/>
          <w:bCs/>
          <w:color w:val="auto"/>
          <w:sz w:val="24"/>
          <w:szCs w:val="24"/>
          <w:highlight w:val="none"/>
          <w:lang w:val="en-US" w:eastAsia="zh-CN"/>
        </w:rPr>
        <w:t>数字化场景、智能交互</w:t>
      </w:r>
      <w:r>
        <w:rPr>
          <w:rFonts w:hint="eastAsia" w:ascii="宋体" w:hAnsi="宋体" w:cs="华文细黑"/>
          <w:bCs/>
          <w:color w:val="auto"/>
          <w:sz w:val="24"/>
          <w:szCs w:val="24"/>
          <w:highlight w:val="none"/>
        </w:rPr>
        <w:t>等</w:t>
      </w:r>
      <w:r>
        <w:rPr>
          <w:rFonts w:hint="eastAsia" w:ascii="宋体" w:hAnsi="宋体" w:cs="华文细黑"/>
          <w:bCs/>
          <w:color w:val="auto"/>
          <w:sz w:val="24"/>
          <w:szCs w:val="24"/>
          <w:highlight w:val="none"/>
          <w:lang w:val="en-US" w:eastAsia="zh-CN"/>
        </w:rPr>
        <w:t>展示</w:t>
      </w:r>
      <w:r>
        <w:rPr>
          <w:rFonts w:hint="eastAsia" w:ascii="宋体" w:hAnsi="宋体" w:cs="华文细黑"/>
          <w:bCs/>
          <w:color w:val="auto"/>
          <w:sz w:val="24"/>
          <w:szCs w:val="24"/>
          <w:highlight w:val="none"/>
        </w:rPr>
        <w:t>手段，直观呈现</w:t>
      </w:r>
      <w:r>
        <w:rPr>
          <w:rFonts w:hint="eastAsia" w:ascii="宋体" w:hAnsi="宋体" w:cs="华文细黑"/>
          <w:bCs/>
          <w:color w:val="auto"/>
          <w:sz w:val="24"/>
          <w:szCs w:val="24"/>
          <w:highlight w:val="none"/>
          <w:lang w:val="en-US" w:eastAsia="zh-CN"/>
        </w:rPr>
        <w:t>广西中医药文化发展、</w:t>
      </w:r>
      <w:r>
        <w:rPr>
          <w:rFonts w:hint="eastAsia" w:ascii="宋体" w:hAnsi="宋体" w:cs="华文细黑"/>
          <w:bCs/>
          <w:color w:val="auto"/>
          <w:sz w:val="24"/>
          <w:szCs w:val="24"/>
          <w:highlight w:val="none"/>
        </w:rPr>
        <w:t>创新与应用成效，</w:t>
      </w:r>
      <w:r>
        <w:rPr>
          <w:rFonts w:hint="eastAsia" w:ascii="宋体" w:hAnsi="宋体" w:cs="华文细黑"/>
          <w:bCs/>
          <w:color w:val="auto"/>
          <w:sz w:val="24"/>
          <w:szCs w:val="24"/>
          <w:highlight w:val="none"/>
          <w:lang w:val="en-US" w:eastAsia="zh-CN"/>
        </w:rPr>
        <w:t>同时</w:t>
      </w:r>
      <w:r>
        <w:rPr>
          <w:rFonts w:hint="eastAsia" w:ascii="宋体" w:hAnsi="宋体" w:cs="华文细黑"/>
          <w:bCs/>
          <w:color w:val="auto"/>
          <w:sz w:val="24"/>
          <w:szCs w:val="24"/>
          <w:highlight w:val="none"/>
        </w:rPr>
        <w:t>展厅需具备接待使用功能，为广西中医药大学70周年校庆献礼。</w:t>
      </w:r>
    </w:p>
    <w:p w14:paraId="2F30E4C5">
      <w:pPr>
        <w:spacing w:before="93" w:beforeLines="30" w:line="560" w:lineRule="exact"/>
        <w:ind w:left="482" w:hanging="482" w:hangingChars="200"/>
        <w:rPr>
          <w:rFonts w:ascii="宋体" w:hAnsi="宋体" w:cs="华文细黑"/>
          <w:b/>
          <w:bCs/>
          <w:color w:val="auto"/>
          <w:sz w:val="24"/>
          <w:szCs w:val="24"/>
          <w:highlight w:val="none"/>
        </w:rPr>
      </w:pPr>
      <w:r>
        <w:rPr>
          <w:rFonts w:ascii="宋体" w:hAnsi="宋体" w:cs="华文细黑"/>
          <w:b/>
          <w:bCs/>
          <w:color w:val="auto"/>
          <w:sz w:val="24"/>
          <w:szCs w:val="24"/>
          <w:highlight w:val="none"/>
        </w:rPr>
        <w:t>3</w:t>
      </w:r>
      <w:r>
        <w:rPr>
          <w:rFonts w:hint="eastAsia" w:ascii="宋体" w:hAnsi="宋体" w:cs="华文细黑"/>
          <w:b/>
          <w:bCs/>
          <w:color w:val="auto"/>
          <w:sz w:val="24"/>
          <w:szCs w:val="24"/>
          <w:highlight w:val="none"/>
        </w:rPr>
        <w:t>、项目</w:t>
      </w:r>
      <w:r>
        <w:rPr>
          <w:rFonts w:hint="eastAsia" w:ascii="宋体" w:hAnsi="宋体" w:cs="华文细黑"/>
          <w:b/>
          <w:bCs/>
          <w:color w:val="auto"/>
          <w:sz w:val="24"/>
          <w:szCs w:val="24"/>
          <w:highlight w:val="none"/>
          <w:lang w:val="en-US" w:eastAsia="zh-CN"/>
        </w:rPr>
        <w:t>实施</w:t>
      </w:r>
      <w:r>
        <w:rPr>
          <w:rFonts w:hint="eastAsia" w:ascii="宋体" w:hAnsi="宋体" w:cs="华文细黑"/>
          <w:b/>
          <w:bCs/>
          <w:color w:val="auto"/>
          <w:sz w:val="24"/>
          <w:szCs w:val="24"/>
          <w:highlight w:val="none"/>
        </w:rPr>
        <w:t>范围及内容</w:t>
      </w:r>
    </w:p>
    <w:p w14:paraId="40DC4152">
      <w:pPr>
        <w:spacing w:line="560" w:lineRule="exact"/>
        <w:ind w:firstLine="480" w:firstLineChars="200"/>
        <w:rPr>
          <w:rFonts w:hint="eastAsia" w:ascii="宋体" w:hAnsi="宋体" w:eastAsia="宋体" w:cs="华文细黑"/>
          <w:bCs/>
          <w:color w:val="auto"/>
          <w:sz w:val="24"/>
          <w:szCs w:val="24"/>
          <w:highlight w:val="none"/>
          <w:lang w:val="en-US" w:eastAsia="zh-CN"/>
        </w:rPr>
      </w:pPr>
      <w:r>
        <w:rPr>
          <w:rFonts w:hint="eastAsia" w:ascii="宋体" w:hAnsi="宋体" w:eastAsia="宋体" w:cs="华文细黑"/>
          <w:bCs/>
          <w:color w:val="auto"/>
          <w:sz w:val="24"/>
          <w:szCs w:val="24"/>
          <w:highlight w:val="none"/>
          <w:lang w:val="en-US" w:eastAsia="zh-CN"/>
        </w:rPr>
        <w:t>本项目包括但不限于广西中医药大学中药壮瑶药创新药物实验实训中心数字展厅的布展方案设计及深化、陈列布展、多媒体硬件设备采购、多媒体数字内容及软件开发制作、软硬件安装部署及调测实施服务等布展实施工作。（实施清单详见附件2）</w:t>
      </w:r>
    </w:p>
    <w:p w14:paraId="4CBC6FE7">
      <w:pPr>
        <w:spacing w:before="93" w:beforeLines="30" w:line="560" w:lineRule="exact"/>
        <w:ind w:left="482" w:hanging="482" w:hangingChars="200"/>
        <w:rPr>
          <w:rFonts w:hint="eastAsia"/>
          <w:highlight w:val="none"/>
          <w:lang w:val="en-US" w:eastAsia="zh-CN"/>
        </w:rPr>
      </w:pPr>
      <w:r>
        <w:rPr>
          <w:rFonts w:hint="eastAsia" w:ascii="宋体" w:hAnsi="宋体" w:cs="华文细黑"/>
          <w:b/>
          <w:bCs/>
          <w:color w:val="auto"/>
          <w:sz w:val="24"/>
          <w:szCs w:val="24"/>
          <w:highlight w:val="none"/>
          <w:lang w:val="en-US" w:eastAsia="zh-CN"/>
        </w:rPr>
        <w:t>4</w:t>
      </w:r>
      <w:r>
        <w:rPr>
          <w:rFonts w:hint="eastAsia" w:ascii="宋体" w:hAnsi="宋体" w:cs="华文细黑"/>
          <w:b/>
          <w:bCs/>
          <w:color w:val="auto"/>
          <w:sz w:val="24"/>
          <w:szCs w:val="24"/>
          <w:highlight w:val="none"/>
        </w:rPr>
        <w:t>、项目</w:t>
      </w:r>
      <w:r>
        <w:rPr>
          <w:rFonts w:hint="eastAsia" w:ascii="宋体" w:hAnsi="宋体" w:cs="华文细黑"/>
          <w:b/>
          <w:bCs/>
          <w:color w:val="auto"/>
          <w:sz w:val="24"/>
          <w:szCs w:val="24"/>
          <w:highlight w:val="none"/>
          <w:lang w:val="en-US" w:eastAsia="zh-CN"/>
        </w:rPr>
        <w:t>平面图及现状照片</w:t>
      </w:r>
    </w:p>
    <w:p w14:paraId="38243A06">
      <w:pPr>
        <w:rPr>
          <w:rFonts w:hint="eastAsia" w:ascii="宋体" w:hAnsi="宋体" w:eastAsia="宋体" w:cs="华文细黑"/>
          <w:bCs/>
          <w:color w:val="auto"/>
          <w:sz w:val="24"/>
          <w:szCs w:val="24"/>
          <w:highlight w:val="none"/>
          <w:lang w:val="en-US" w:eastAsia="zh-CN"/>
        </w:rPr>
      </w:pPr>
      <w:r>
        <w:rPr>
          <w:highlight w:val="none"/>
        </w:rPr>
        <w:drawing>
          <wp:inline distT="0" distB="0" distL="114300" distR="114300">
            <wp:extent cx="5960745" cy="3673475"/>
            <wp:effectExtent l="0" t="0" r="1905"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960745" cy="3673475"/>
                    </a:xfrm>
                    <a:prstGeom prst="rect">
                      <a:avLst/>
                    </a:prstGeom>
                    <a:noFill/>
                    <a:ln>
                      <a:noFill/>
                    </a:ln>
                  </pic:spPr>
                </pic:pic>
              </a:graphicData>
            </a:graphic>
          </wp:inline>
        </w:drawing>
      </w:r>
    </w:p>
    <w:p w14:paraId="56BAF75E">
      <w:pPr>
        <w:rPr>
          <w:highlight w:val="none"/>
        </w:rPr>
      </w:pPr>
      <w:r>
        <w:rPr>
          <w:highlight w:val="none"/>
        </w:rPr>
        <w:drawing>
          <wp:inline distT="0" distB="0" distL="114300" distR="114300">
            <wp:extent cx="5893435" cy="3351530"/>
            <wp:effectExtent l="0" t="0" r="1206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893435" cy="3351530"/>
                    </a:xfrm>
                    <a:prstGeom prst="rect">
                      <a:avLst/>
                    </a:prstGeom>
                    <a:noFill/>
                    <a:ln>
                      <a:noFill/>
                    </a:ln>
                  </pic:spPr>
                </pic:pic>
              </a:graphicData>
            </a:graphic>
          </wp:inline>
        </w:drawing>
      </w:r>
    </w:p>
    <w:p w14:paraId="316EDC96">
      <w:pPr>
        <w:rPr>
          <w:highlight w:val="none"/>
        </w:rPr>
      </w:pPr>
      <w:r>
        <w:rPr>
          <w:highlight w:val="none"/>
        </w:rPr>
        <w:drawing>
          <wp:inline distT="0" distB="0" distL="114300" distR="114300">
            <wp:extent cx="5894070" cy="3835400"/>
            <wp:effectExtent l="0" t="0" r="11430" b="1270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894070" cy="3835400"/>
                    </a:xfrm>
                    <a:prstGeom prst="rect">
                      <a:avLst/>
                    </a:prstGeom>
                    <a:noFill/>
                    <a:ln>
                      <a:noFill/>
                    </a:ln>
                  </pic:spPr>
                </pic:pic>
              </a:graphicData>
            </a:graphic>
          </wp:inline>
        </w:drawing>
      </w:r>
    </w:p>
    <w:p w14:paraId="76873EA4">
      <w:pPr>
        <w:rPr>
          <w:rFonts w:hint="eastAsia"/>
          <w:highlight w:val="none"/>
          <w:lang w:val="en-US" w:eastAsia="zh-CN"/>
        </w:rPr>
      </w:pPr>
    </w:p>
    <w:p w14:paraId="748B2177">
      <w:pPr>
        <w:rPr>
          <w:rFonts w:hint="eastAsia"/>
          <w:highlight w:val="none"/>
          <w:lang w:val="en-US" w:eastAsia="zh-CN"/>
        </w:rPr>
      </w:pPr>
      <w:r>
        <w:rPr>
          <w:highlight w:val="none"/>
        </w:rPr>
        <w:drawing>
          <wp:inline distT="0" distB="0" distL="114300" distR="114300">
            <wp:extent cx="5934710" cy="3760470"/>
            <wp:effectExtent l="0" t="0" r="8890" b="1143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934710" cy="3760470"/>
                    </a:xfrm>
                    <a:prstGeom prst="rect">
                      <a:avLst/>
                    </a:prstGeom>
                    <a:noFill/>
                    <a:ln>
                      <a:noFill/>
                    </a:ln>
                  </pic:spPr>
                </pic:pic>
              </a:graphicData>
            </a:graphic>
          </wp:inline>
        </w:drawing>
      </w:r>
    </w:p>
    <w:p w14:paraId="171EDAA7">
      <w:pPr>
        <w:rPr>
          <w:rFonts w:hint="eastAsia"/>
          <w:highlight w:val="none"/>
          <w:lang w:val="en-US" w:eastAsia="zh-CN"/>
        </w:rPr>
      </w:pPr>
    </w:p>
    <w:p w14:paraId="6A0A2007">
      <w:pPr>
        <w:rPr>
          <w:rFonts w:hint="eastAsia" w:ascii="宋体" w:hAnsi="宋体" w:eastAsia="宋体" w:cs="华文细黑"/>
          <w:bCs/>
          <w:color w:val="auto"/>
          <w:sz w:val="24"/>
          <w:szCs w:val="24"/>
          <w:highlight w:val="none"/>
          <w:lang w:val="en-US" w:eastAsia="zh-CN"/>
        </w:rPr>
      </w:pPr>
      <w:r>
        <w:rPr>
          <w:highlight w:val="none"/>
        </w:rPr>
        <w:drawing>
          <wp:inline distT="0" distB="0" distL="114300" distR="114300">
            <wp:extent cx="5786120" cy="3813175"/>
            <wp:effectExtent l="0" t="0" r="5080" b="158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5786120" cy="3813175"/>
                    </a:xfrm>
                    <a:prstGeom prst="rect">
                      <a:avLst/>
                    </a:prstGeom>
                    <a:noFill/>
                    <a:ln>
                      <a:noFill/>
                    </a:ln>
                  </pic:spPr>
                </pic:pic>
              </a:graphicData>
            </a:graphic>
          </wp:inline>
        </w:drawing>
      </w:r>
    </w:p>
    <w:p w14:paraId="26B8892B">
      <w:pPr>
        <w:spacing w:line="560" w:lineRule="exact"/>
        <w:ind w:firstLine="480" w:firstLineChars="200"/>
        <w:rPr>
          <w:rFonts w:hint="eastAsia" w:ascii="宋体" w:hAnsi="宋体" w:eastAsia="宋体" w:cs="华文细黑"/>
          <w:bCs/>
          <w:color w:val="auto"/>
          <w:sz w:val="24"/>
          <w:szCs w:val="24"/>
          <w:highlight w:val="none"/>
          <w:lang w:val="en-US" w:eastAsia="zh-CN"/>
        </w:rPr>
      </w:pPr>
    </w:p>
    <w:p w14:paraId="63E54034">
      <w:pPr>
        <w:rPr>
          <w:rFonts w:hint="eastAsia"/>
          <w:highlight w:val="none"/>
          <w:lang w:val="en-US" w:eastAsia="zh-CN"/>
        </w:rPr>
      </w:pPr>
      <w:r>
        <w:rPr>
          <w:highlight w:val="none"/>
        </w:rPr>
        <w:drawing>
          <wp:inline distT="0" distB="0" distL="114300" distR="114300">
            <wp:extent cx="5788660" cy="3733165"/>
            <wp:effectExtent l="0" t="0" r="25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5788660" cy="3733165"/>
                    </a:xfrm>
                    <a:prstGeom prst="rect">
                      <a:avLst/>
                    </a:prstGeom>
                    <a:noFill/>
                    <a:ln>
                      <a:noFill/>
                    </a:ln>
                  </pic:spPr>
                </pic:pic>
              </a:graphicData>
            </a:graphic>
          </wp:inline>
        </w:drawing>
      </w:r>
    </w:p>
    <w:p w14:paraId="60489C17">
      <w:pPr>
        <w:spacing w:line="560" w:lineRule="exact"/>
        <w:ind w:firstLine="480" w:firstLineChars="200"/>
        <w:rPr>
          <w:rFonts w:hint="eastAsia" w:ascii="宋体" w:hAnsi="宋体" w:eastAsia="宋体" w:cs="华文细黑"/>
          <w:bCs/>
          <w:color w:val="auto"/>
          <w:sz w:val="24"/>
          <w:szCs w:val="24"/>
          <w:highlight w:val="none"/>
          <w:lang w:val="en-US" w:eastAsia="zh-CN"/>
        </w:rPr>
      </w:pPr>
    </w:p>
    <w:p w14:paraId="39F71192">
      <w:pPr>
        <w:spacing w:line="560" w:lineRule="exact"/>
        <w:ind w:firstLine="480" w:firstLineChars="200"/>
        <w:rPr>
          <w:rFonts w:hint="eastAsia" w:ascii="宋体" w:hAnsi="宋体" w:eastAsia="宋体" w:cs="华文细黑"/>
          <w:bCs/>
          <w:color w:val="auto"/>
          <w:sz w:val="24"/>
          <w:szCs w:val="24"/>
          <w:highlight w:val="none"/>
          <w:lang w:val="en-US" w:eastAsia="zh-CN"/>
        </w:rPr>
      </w:pPr>
    </w:p>
    <w:p w14:paraId="685FFE77">
      <w:pPr>
        <w:rPr>
          <w:highlight w:val="none"/>
        </w:rPr>
      </w:pPr>
      <w:r>
        <w:rPr>
          <w:highlight w:val="none"/>
        </w:rPr>
        <w:drawing>
          <wp:inline distT="0" distB="0" distL="114300" distR="114300">
            <wp:extent cx="5953760" cy="3540760"/>
            <wp:effectExtent l="0" t="0" r="889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5953760" cy="3540760"/>
                    </a:xfrm>
                    <a:prstGeom prst="rect">
                      <a:avLst/>
                    </a:prstGeom>
                    <a:noFill/>
                    <a:ln>
                      <a:noFill/>
                    </a:ln>
                  </pic:spPr>
                </pic:pic>
              </a:graphicData>
            </a:graphic>
          </wp:inline>
        </w:drawing>
      </w:r>
    </w:p>
    <w:p w14:paraId="1798EA08">
      <w:pPr>
        <w:rPr>
          <w:highlight w:val="none"/>
        </w:rPr>
      </w:pPr>
    </w:p>
    <w:p w14:paraId="593E662A">
      <w:pPr>
        <w:rPr>
          <w:highlight w:val="none"/>
        </w:rPr>
      </w:pPr>
    </w:p>
    <w:p w14:paraId="081FAE60">
      <w:pPr>
        <w:rPr>
          <w:highlight w:val="none"/>
        </w:rPr>
      </w:pPr>
    </w:p>
    <w:p w14:paraId="15B34D64">
      <w:pPr>
        <w:rPr>
          <w:highlight w:val="none"/>
        </w:rPr>
      </w:pPr>
      <w:r>
        <w:rPr>
          <w:highlight w:val="none"/>
        </w:rPr>
        <w:drawing>
          <wp:inline distT="0" distB="0" distL="114300" distR="114300">
            <wp:extent cx="5885180" cy="3719195"/>
            <wp:effectExtent l="0" t="0" r="1270" b="146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2"/>
                    <a:stretch>
                      <a:fillRect/>
                    </a:stretch>
                  </pic:blipFill>
                  <pic:spPr>
                    <a:xfrm>
                      <a:off x="0" y="0"/>
                      <a:ext cx="5885180" cy="3719195"/>
                    </a:xfrm>
                    <a:prstGeom prst="rect">
                      <a:avLst/>
                    </a:prstGeom>
                    <a:noFill/>
                    <a:ln>
                      <a:noFill/>
                    </a:ln>
                  </pic:spPr>
                </pic:pic>
              </a:graphicData>
            </a:graphic>
          </wp:inline>
        </w:drawing>
      </w:r>
    </w:p>
    <w:p w14:paraId="3D9F079F">
      <w:pPr>
        <w:rPr>
          <w:highlight w:val="none"/>
        </w:rPr>
      </w:pPr>
    </w:p>
    <w:p w14:paraId="03F8BC5F">
      <w:pPr>
        <w:rPr>
          <w:highlight w:val="none"/>
        </w:rPr>
      </w:pPr>
    </w:p>
    <w:p w14:paraId="4F584060">
      <w:pPr>
        <w:rPr>
          <w:highlight w:val="none"/>
        </w:rPr>
      </w:pPr>
    </w:p>
    <w:p w14:paraId="48877DE6">
      <w:pPr>
        <w:rPr>
          <w:rFonts w:hint="eastAsia"/>
          <w:highlight w:val="none"/>
          <w:lang w:val="en-US" w:eastAsia="zh-CN"/>
        </w:rPr>
      </w:pPr>
    </w:p>
    <w:p w14:paraId="375E6FB2">
      <w:pPr>
        <w:spacing w:before="93" w:beforeLines="30" w:line="560" w:lineRule="exact"/>
        <w:ind w:left="482" w:hanging="482" w:hangingChars="200"/>
        <w:rPr>
          <w:rFonts w:hint="eastAsia" w:ascii="宋体" w:hAnsi="宋体" w:cs="华文细黑"/>
          <w:b/>
          <w:bCs/>
          <w:color w:val="auto"/>
          <w:sz w:val="24"/>
          <w:szCs w:val="24"/>
          <w:highlight w:val="none"/>
          <w:lang w:val="en-US" w:eastAsia="zh-CN"/>
        </w:rPr>
      </w:pPr>
      <w:r>
        <w:rPr>
          <w:rFonts w:hint="eastAsia" w:ascii="宋体" w:hAnsi="宋体" w:cs="华文细黑"/>
          <w:b/>
          <w:bCs/>
          <w:color w:val="auto"/>
          <w:sz w:val="24"/>
          <w:szCs w:val="24"/>
          <w:highlight w:val="none"/>
          <w:lang w:val="en-US" w:eastAsia="zh-CN"/>
        </w:rPr>
        <w:t>5、布展设计要求</w:t>
      </w:r>
    </w:p>
    <w:p w14:paraId="3022F08B">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r>
        <w:rPr>
          <w:rFonts w:hint="eastAsia" w:asciiTheme="minorEastAsia" w:hAnsiTheme="minorEastAsia"/>
          <w:color w:val="auto"/>
          <w:sz w:val="24"/>
          <w:szCs w:val="24"/>
          <w:highlight w:val="none"/>
          <w:lang w:val="en-US" w:eastAsia="zh-CN"/>
        </w:rPr>
        <w:t>布展</w:t>
      </w:r>
      <w:r>
        <w:rPr>
          <w:rFonts w:hint="eastAsia" w:asciiTheme="minorEastAsia" w:hAnsiTheme="minorEastAsia" w:eastAsiaTheme="minorEastAsia"/>
          <w:color w:val="auto"/>
          <w:sz w:val="24"/>
          <w:szCs w:val="24"/>
          <w:highlight w:val="none"/>
        </w:rPr>
        <w:t>设计依据</w:t>
      </w:r>
    </w:p>
    <w:p w14:paraId="5B8675FB">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①场地现状；</w:t>
      </w:r>
    </w:p>
    <w:p w14:paraId="47DE7435">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②</w:t>
      </w:r>
      <w:r>
        <w:rPr>
          <w:rFonts w:hint="eastAsia" w:asciiTheme="minorEastAsia" w:hAnsiTheme="minorEastAsia"/>
          <w:color w:val="auto"/>
          <w:sz w:val="24"/>
          <w:szCs w:val="24"/>
          <w:highlight w:val="none"/>
          <w:lang w:val="en-US" w:eastAsia="zh-CN"/>
        </w:rPr>
        <w:t>采购</w:t>
      </w:r>
      <w:r>
        <w:rPr>
          <w:rFonts w:hint="eastAsia" w:asciiTheme="minorEastAsia" w:hAnsiTheme="minorEastAsia" w:eastAsiaTheme="minorEastAsia"/>
          <w:color w:val="auto"/>
          <w:sz w:val="24"/>
          <w:szCs w:val="24"/>
          <w:highlight w:val="none"/>
        </w:rPr>
        <w:t>方提供的平面图纸；</w:t>
      </w:r>
    </w:p>
    <w:p w14:paraId="2604FF60">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③</w:t>
      </w:r>
      <w:r>
        <w:rPr>
          <w:rFonts w:hint="eastAsia" w:asciiTheme="minorEastAsia" w:hAnsiTheme="minorEastAsia"/>
          <w:color w:val="auto"/>
          <w:sz w:val="24"/>
          <w:szCs w:val="24"/>
          <w:highlight w:val="none"/>
          <w:lang w:val="en-US" w:eastAsia="zh-CN"/>
        </w:rPr>
        <w:t>采购</w:t>
      </w:r>
      <w:r>
        <w:rPr>
          <w:rFonts w:hint="eastAsia" w:asciiTheme="minorEastAsia" w:hAnsiTheme="minorEastAsia" w:eastAsiaTheme="minorEastAsia"/>
          <w:color w:val="auto"/>
          <w:sz w:val="24"/>
          <w:szCs w:val="24"/>
          <w:highlight w:val="none"/>
        </w:rPr>
        <w:t>方提出的</w:t>
      </w:r>
      <w:r>
        <w:rPr>
          <w:rFonts w:hint="eastAsia" w:asciiTheme="minorEastAsia" w:hAnsiTheme="minorEastAsia"/>
          <w:color w:val="auto"/>
          <w:sz w:val="24"/>
          <w:szCs w:val="24"/>
          <w:highlight w:val="none"/>
          <w:lang w:val="en-US" w:eastAsia="zh-CN"/>
        </w:rPr>
        <w:t>技术</w:t>
      </w:r>
      <w:r>
        <w:rPr>
          <w:rFonts w:hint="eastAsia" w:asciiTheme="minorEastAsia" w:hAnsiTheme="minorEastAsia" w:eastAsiaTheme="minorEastAsia"/>
          <w:color w:val="auto"/>
          <w:sz w:val="24"/>
          <w:szCs w:val="24"/>
          <w:highlight w:val="none"/>
        </w:rPr>
        <w:t>要求</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lang w:val="en-US" w:eastAsia="zh-CN"/>
        </w:rPr>
        <w:t>布展工作清单等项目资料</w:t>
      </w:r>
      <w:r>
        <w:rPr>
          <w:rFonts w:hint="eastAsia" w:asciiTheme="minorEastAsia" w:hAnsiTheme="minorEastAsia" w:eastAsiaTheme="minorEastAsia"/>
          <w:color w:val="auto"/>
          <w:sz w:val="24"/>
          <w:szCs w:val="24"/>
          <w:highlight w:val="none"/>
        </w:rPr>
        <w:t>；</w:t>
      </w:r>
    </w:p>
    <w:p w14:paraId="388CFC0A">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④国家及地区相关</w:t>
      </w:r>
      <w:r>
        <w:rPr>
          <w:rFonts w:hint="eastAsia" w:asciiTheme="minorEastAsia" w:hAnsiTheme="minorEastAsia"/>
          <w:color w:val="auto"/>
          <w:sz w:val="24"/>
          <w:szCs w:val="24"/>
          <w:highlight w:val="none"/>
          <w:lang w:val="en-US" w:eastAsia="zh-CN"/>
        </w:rPr>
        <w:t>法律法规、</w:t>
      </w:r>
      <w:r>
        <w:rPr>
          <w:rFonts w:hint="eastAsia" w:asciiTheme="minorEastAsia" w:hAnsiTheme="minorEastAsia" w:eastAsiaTheme="minorEastAsia"/>
          <w:color w:val="auto"/>
          <w:sz w:val="24"/>
          <w:szCs w:val="24"/>
          <w:highlight w:val="none"/>
        </w:rPr>
        <w:t>规范</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lang w:val="en-US" w:eastAsia="zh-CN"/>
        </w:rPr>
        <w:t>标准</w:t>
      </w:r>
      <w:r>
        <w:rPr>
          <w:rFonts w:hint="eastAsia" w:asciiTheme="minorEastAsia" w:hAnsiTheme="minorEastAsia" w:eastAsiaTheme="minorEastAsia"/>
          <w:color w:val="auto"/>
          <w:sz w:val="24"/>
          <w:szCs w:val="24"/>
          <w:highlight w:val="none"/>
        </w:rPr>
        <w:t>；</w:t>
      </w:r>
    </w:p>
    <w:p w14:paraId="55DDA0CB">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lang w:val="en-US" w:eastAsia="zh-CN"/>
        </w:rPr>
        <w:t>布展设计</w:t>
      </w:r>
      <w:r>
        <w:rPr>
          <w:rFonts w:hint="eastAsia" w:asciiTheme="minorEastAsia" w:hAnsiTheme="minorEastAsia" w:eastAsiaTheme="minorEastAsia"/>
          <w:color w:val="auto"/>
          <w:sz w:val="24"/>
          <w:szCs w:val="24"/>
          <w:highlight w:val="none"/>
        </w:rPr>
        <w:t>要求</w:t>
      </w:r>
    </w:p>
    <w:p w14:paraId="374B8BF1">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①</w:t>
      </w:r>
      <w:r>
        <w:rPr>
          <w:rFonts w:hint="eastAsia" w:asciiTheme="minorEastAsia" w:hAnsiTheme="minorEastAsia"/>
          <w:color w:val="auto"/>
          <w:sz w:val="24"/>
          <w:szCs w:val="24"/>
          <w:highlight w:val="none"/>
          <w:lang w:val="en-US" w:eastAsia="zh-CN"/>
        </w:rPr>
        <w:t>项目布展方案设计应结合本项目的技术</w:t>
      </w:r>
      <w:r>
        <w:rPr>
          <w:rFonts w:hint="eastAsia" w:asciiTheme="minorEastAsia" w:hAnsiTheme="minorEastAsia" w:eastAsiaTheme="minorEastAsia"/>
          <w:color w:val="auto"/>
          <w:sz w:val="24"/>
          <w:szCs w:val="24"/>
          <w:highlight w:val="none"/>
        </w:rPr>
        <w:t>要求</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lang w:val="en-US" w:eastAsia="zh-CN"/>
        </w:rPr>
        <w:t>严格按照布展工作内容清单，合理规划整体布局分区、展项布置，涵盖大厅（主题宣传）、广西中医药科技史、药用资源、科研成果、海洋药物、人工智能、面向东盟介绍等功能展示分区，完成本项目的布展方案设计与深化，并出具施工图纸以指导项目布展实施工作</w:t>
      </w:r>
      <w:r>
        <w:rPr>
          <w:rFonts w:hint="eastAsia" w:asciiTheme="minorEastAsia" w:hAnsiTheme="minorEastAsia" w:eastAsiaTheme="minorEastAsia"/>
          <w:color w:val="auto"/>
          <w:sz w:val="24"/>
          <w:szCs w:val="24"/>
          <w:highlight w:val="none"/>
        </w:rPr>
        <w:t>。</w:t>
      </w:r>
    </w:p>
    <w:p w14:paraId="059DD562">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②设计应主题明确，框架合理，富有创意；兼顾技术可行和经济合理的原则。要求与提供的业态</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lang w:val="en-US" w:eastAsia="zh-CN"/>
        </w:rPr>
        <w:t>工作清单</w:t>
      </w:r>
      <w:r>
        <w:rPr>
          <w:rFonts w:hint="eastAsia" w:asciiTheme="minorEastAsia" w:hAnsiTheme="minorEastAsia" w:eastAsiaTheme="minorEastAsia"/>
          <w:color w:val="auto"/>
          <w:sz w:val="24"/>
          <w:szCs w:val="24"/>
          <w:highlight w:val="none"/>
        </w:rPr>
        <w:t>相协调，设计风格要具有特色</w:t>
      </w:r>
      <w:r>
        <w:rPr>
          <w:rFonts w:hint="eastAsia" w:asciiTheme="minorEastAsia" w:hAnsi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应充分利用既有建筑的内部结构，充分利用有限空间</w:t>
      </w:r>
      <w:r>
        <w:rPr>
          <w:rFonts w:hint="eastAsia" w:asciiTheme="minorEastAsia" w:hAnsi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不作大面积的结构性改建。</w:t>
      </w:r>
    </w:p>
    <w:p w14:paraId="053C40F1">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③整体需兼顾专业性与体验感，确保内容完整覆盖</w:t>
      </w:r>
      <w:r>
        <w:rPr>
          <w:rFonts w:hint="eastAsia" w:asciiTheme="minorEastAsia" w:hAnsiTheme="minorEastAsia"/>
          <w:color w:val="auto"/>
          <w:sz w:val="24"/>
          <w:szCs w:val="24"/>
          <w:highlight w:val="none"/>
          <w:lang w:val="en-US" w:eastAsia="zh-CN"/>
        </w:rPr>
        <w:t>中医药文化、</w:t>
      </w:r>
      <w:r>
        <w:rPr>
          <w:rFonts w:hint="eastAsia" w:asciiTheme="minorEastAsia" w:hAnsiTheme="minorEastAsia" w:eastAsiaTheme="minorEastAsia"/>
          <w:color w:val="auto"/>
          <w:sz w:val="24"/>
          <w:szCs w:val="24"/>
          <w:highlight w:val="none"/>
        </w:rPr>
        <w:t>创新技术、应用场景，满足展示与</w:t>
      </w:r>
      <w:r>
        <w:rPr>
          <w:rFonts w:hint="eastAsia" w:asciiTheme="minorEastAsia" w:hAnsiTheme="minorEastAsia"/>
          <w:color w:val="auto"/>
          <w:sz w:val="24"/>
          <w:szCs w:val="24"/>
          <w:highlight w:val="none"/>
          <w:lang w:val="en-US" w:eastAsia="zh-CN"/>
        </w:rPr>
        <w:t>接待交流等多功能</w:t>
      </w:r>
      <w:r>
        <w:rPr>
          <w:rFonts w:hint="eastAsia" w:asciiTheme="minorEastAsia" w:hAnsiTheme="minorEastAsia" w:eastAsiaTheme="minorEastAsia"/>
          <w:color w:val="auto"/>
          <w:sz w:val="24"/>
          <w:szCs w:val="24"/>
          <w:highlight w:val="none"/>
        </w:rPr>
        <w:t>需求。</w:t>
      </w:r>
    </w:p>
    <w:p w14:paraId="1BE29965">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④整体布局</w:t>
      </w:r>
      <w:r>
        <w:rPr>
          <w:rFonts w:hint="eastAsia" w:asciiTheme="minorEastAsia" w:hAnsiTheme="minorEastAsia"/>
          <w:color w:val="auto"/>
          <w:sz w:val="24"/>
          <w:szCs w:val="24"/>
          <w:highlight w:val="none"/>
          <w:lang w:val="en-US" w:eastAsia="zh-CN"/>
        </w:rPr>
        <w:t>规划</w:t>
      </w:r>
      <w:r>
        <w:rPr>
          <w:rFonts w:hint="eastAsia" w:asciiTheme="minorEastAsia" w:hAnsiTheme="minorEastAsia" w:eastAsiaTheme="minorEastAsia"/>
          <w:color w:val="auto"/>
          <w:sz w:val="24"/>
          <w:szCs w:val="24"/>
          <w:highlight w:val="none"/>
        </w:rPr>
        <w:t>应体现分区明确、功能完善、布置合理、高效实用的原则，充分考虑空间利用的可变性，以及平面布局与功能流线之间的协调。</w:t>
      </w:r>
    </w:p>
    <w:p w14:paraId="626E7B8C">
      <w:pPr>
        <w:spacing w:line="560" w:lineRule="exact"/>
        <w:ind w:firstLine="480" w:firstLineChars="200"/>
        <w:rPr>
          <w:rFonts w:ascii="宋体" w:hAnsi="宋体" w:cs="华文细黑"/>
          <w:bCs/>
          <w:color w:val="auto"/>
          <w:sz w:val="24"/>
          <w:szCs w:val="24"/>
          <w:highlight w:val="none"/>
        </w:rPr>
      </w:pPr>
      <w:r>
        <w:rPr>
          <w:rFonts w:hint="eastAsia" w:asciiTheme="minorEastAsia" w:hAnsiTheme="minorEastAsia" w:eastAsiaTheme="minorEastAsia"/>
          <w:color w:val="auto"/>
          <w:sz w:val="24"/>
          <w:szCs w:val="24"/>
          <w:highlight w:val="none"/>
        </w:rPr>
        <w:t>⑤</w:t>
      </w:r>
      <w:r>
        <w:rPr>
          <w:rFonts w:hint="eastAsia" w:ascii="宋体" w:hAnsi="宋体" w:cs="华文细黑"/>
          <w:bCs/>
          <w:color w:val="auto"/>
          <w:sz w:val="24"/>
          <w:szCs w:val="24"/>
          <w:highlight w:val="none"/>
        </w:rPr>
        <w:t>设计</w:t>
      </w:r>
      <w:r>
        <w:rPr>
          <w:rFonts w:hint="eastAsia" w:ascii="宋体" w:hAnsi="宋体" w:cs="华文细黑"/>
          <w:bCs/>
          <w:color w:val="auto"/>
          <w:sz w:val="24"/>
          <w:szCs w:val="24"/>
          <w:highlight w:val="none"/>
          <w:lang w:val="en-US" w:eastAsia="zh-CN"/>
        </w:rPr>
        <w:t>应</w:t>
      </w:r>
      <w:r>
        <w:rPr>
          <w:rFonts w:hint="eastAsia" w:ascii="宋体" w:hAnsi="宋体" w:cs="华文细黑"/>
          <w:bCs/>
          <w:color w:val="auto"/>
          <w:sz w:val="24"/>
          <w:szCs w:val="24"/>
          <w:highlight w:val="none"/>
          <w:lang w:eastAsia="zh-CN"/>
        </w:rPr>
        <w:t>充分考虑到先进设施、设备的配套应用，提高科技含量</w:t>
      </w:r>
      <w:r>
        <w:rPr>
          <w:rFonts w:hint="eastAsia" w:ascii="宋体" w:hAnsi="宋体" w:cs="华文细黑"/>
          <w:bCs/>
          <w:color w:val="auto"/>
          <w:sz w:val="24"/>
          <w:szCs w:val="24"/>
          <w:highlight w:val="none"/>
        </w:rPr>
        <w:t>和体验感，使整个场馆的</w:t>
      </w:r>
      <w:r>
        <w:rPr>
          <w:rFonts w:hint="eastAsia" w:ascii="宋体" w:hAnsi="宋体" w:cs="华文细黑"/>
          <w:bCs/>
          <w:color w:val="auto"/>
          <w:sz w:val="24"/>
          <w:szCs w:val="24"/>
          <w:highlight w:val="none"/>
          <w:lang w:val="en-US" w:eastAsia="zh-CN"/>
        </w:rPr>
        <w:t>展示</w:t>
      </w:r>
      <w:r>
        <w:rPr>
          <w:rFonts w:hint="eastAsia" w:ascii="宋体" w:hAnsi="宋体" w:cs="华文细黑"/>
          <w:bCs/>
          <w:color w:val="auto"/>
          <w:sz w:val="24"/>
          <w:szCs w:val="24"/>
          <w:highlight w:val="none"/>
        </w:rPr>
        <w:t>生动形象</w:t>
      </w:r>
      <w:r>
        <w:rPr>
          <w:rFonts w:hint="eastAsia" w:ascii="宋体" w:hAnsi="宋体" w:cs="华文细黑"/>
          <w:bCs/>
          <w:color w:val="auto"/>
          <w:sz w:val="24"/>
          <w:szCs w:val="24"/>
          <w:highlight w:val="none"/>
          <w:lang w:val="en-US" w:eastAsia="zh-CN"/>
        </w:rPr>
        <w:t>且</w:t>
      </w:r>
      <w:r>
        <w:rPr>
          <w:rFonts w:hint="eastAsia" w:ascii="宋体" w:hAnsi="宋体" w:cs="华文细黑"/>
          <w:bCs/>
          <w:color w:val="auto"/>
          <w:sz w:val="24"/>
          <w:szCs w:val="24"/>
          <w:highlight w:val="none"/>
        </w:rPr>
        <w:t>富有吸引力；</w:t>
      </w:r>
      <w:r>
        <w:rPr>
          <w:rFonts w:hint="eastAsia" w:ascii="宋体" w:hAnsi="宋体" w:cs="华文细黑"/>
          <w:bCs/>
          <w:color w:val="auto"/>
          <w:sz w:val="24"/>
          <w:szCs w:val="24"/>
          <w:highlight w:val="none"/>
          <w:lang w:val="en-US" w:eastAsia="zh-CN"/>
        </w:rPr>
        <w:t>结合</w:t>
      </w:r>
      <w:r>
        <w:rPr>
          <w:rFonts w:hint="eastAsia" w:ascii="宋体" w:hAnsi="宋体" w:cs="华文细黑"/>
          <w:bCs/>
          <w:color w:val="auto"/>
          <w:sz w:val="24"/>
          <w:szCs w:val="24"/>
          <w:highlight w:val="none"/>
        </w:rPr>
        <w:t>声光电技术、多媒体技术、智能展示技术以及其他创新</w:t>
      </w:r>
      <w:r>
        <w:rPr>
          <w:rFonts w:hint="eastAsia" w:ascii="宋体" w:hAnsi="宋体" w:cs="华文细黑"/>
          <w:bCs/>
          <w:color w:val="auto"/>
          <w:sz w:val="24"/>
          <w:szCs w:val="24"/>
          <w:highlight w:val="none"/>
          <w:lang w:val="en-US" w:eastAsia="zh-CN"/>
        </w:rPr>
        <w:t>展示技术</w:t>
      </w:r>
      <w:r>
        <w:rPr>
          <w:rFonts w:hint="eastAsia" w:ascii="宋体" w:hAnsi="宋体" w:cs="华文细黑"/>
          <w:bCs/>
          <w:color w:val="auto"/>
          <w:sz w:val="24"/>
          <w:szCs w:val="24"/>
          <w:highlight w:val="none"/>
        </w:rPr>
        <w:t>的应用。</w:t>
      </w:r>
    </w:p>
    <w:p w14:paraId="0D89ECA2">
      <w:pPr>
        <w:spacing w:line="560" w:lineRule="exact"/>
        <w:ind w:firstLine="480" w:firstLineChars="200"/>
        <w:rPr>
          <w:rFonts w:hint="eastAsia" w:ascii="宋体" w:hAnsi="宋体" w:cs="华文细黑"/>
          <w:bCs/>
          <w:color w:val="auto"/>
          <w:sz w:val="24"/>
          <w:szCs w:val="24"/>
          <w:highlight w:val="none"/>
        </w:rPr>
      </w:pPr>
      <w:r>
        <w:rPr>
          <w:rFonts w:hint="eastAsia" w:asciiTheme="minorEastAsia" w:hAnsiTheme="minorEastAsia" w:eastAsiaTheme="minorEastAsia"/>
          <w:color w:val="auto"/>
          <w:sz w:val="24"/>
          <w:szCs w:val="24"/>
          <w:highlight w:val="none"/>
          <w:lang w:val="en-US" w:eastAsia="zh-CN"/>
        </w:rPr>
        <w:t>⑥</w:t>
      </w:r>
      <w:r>
        <w:rPr>
          <w:rFonts w:hint="eastAsia" w:ascii="宋体" w:hAnsi="宋体" w:cs="华文细黑"/>
          <w:bCs/>
          <w:color w:val="auto"/>
          <w:sz w:val="24"/>
          <w:szCs w:val="24"/>
          <w:highlight w:val="none"/>
        </w:rPr>
        <w:t>设计必须保证建筑物结构安全和主要使用功能。设计单位提供的施工图纸需符合国家相关法规和规范要求深度，同时满足施工要求。</w:t>
      </w:r>
    </w:p>
    <w:p w14:paraId="5E43191E">
      <w:pPr>
        <w:spacing w:line="560" w:lineRule="exact"/>
        <w:ind w:firstLine="480" w:firstLineChars="200"/>
        <w:rPr>
          <w:rFonts w:hint="eastAsia" w:ascii="宋体" w:hAnsi="宋体" w:cs="华文细黑"/>
          <w:bCs/>
          <w:color w:val="auto"/>
          <w:sz w:val="24"/>
          <w:szCs w:val="24"/>
          <w:highlight w:val="none"/>
        </w:rPr>
      </w:pPr>
      <w:r>
        <w:rPr>
          <w:rFonts w:hint="eastAsia" w:asciiTheme="minorEastAsia" w:hAnsiTheme="minorEastAsia" w:eastAsiaTheme="minorEastAsia"/>
          <w:color w:val="auto"/>
          <w:sz w:val="24"/>
          <w:szCs w:val="24"/>
          <w:highlight w:val="none"/>
          <w:lang w:val="en-US" w:eastAsia="zh-CN"/>
        </w:rPr>
        <w:t>⑦</w:t>
      </w:r>
      <w:r>
        <w:rPr>
          <w:rFonts w:hint="eastAsia" w:ascii="宋体" w:hAnsi="宋体" w:cs="华文细黑"/>
          <w:bCs/>
          <w:color w:val="auto"/>
          <w:sz w:val="24"/>
          <w:szCs w:val="24"/>
          <w:highlight w:val="none"/>
        </w:rPr>
        <w:t>应充分考虑节能技术的应用，应用节能型新材料、新技术、新工艺，做到绿色环保节能，在总体设计上要与周边环境同步协调。</w:t>
      </w:r>
    </w:p>
    <w:p w14:paraId="78909320">
      <w:pPr>
        <w:spacing w:before="93" w:beforeLines="30" w:line="560" w:lineRule="exact"/>
        <w:ind w:left="482" w:hanging="482" w:hangingChars="200"/>
        <w:rPr>
          <w:rFonts w:ascii="宋体" w:hAnsi="宋体" w:cs="华文细黑"/>
          <w:b/>
          <w:bCs/>
          <w:color w:val="auto"/>
          <w:sz w:val="24"/>
          <w:szCs w:val="24"/>
          <w:highlight w:val="none"/>
        </w:rPr>
      </w:pPr>
      <w:bookmarkStart w:id="1" w:name="_Toc233_WPSOffice_Level1"/>
      <w:r>
        <w:rPr>
          <w:rFonts w:hint="eastAsia" w:ascii="宋体" w:hAnsi="宋体" w:cs="华文细黑"/>
          <w:b/>
          <w:bCs/>
          <w:color w:val="auto"/>
          <w:sz w:val="24"/>
          <w:szCs w:val="24"/>
          <w:highlight w:val="none"/>
          <w:lang w:val="en-US" w:eastAsia="zh-CN"/>
        </w:rPr>
        <w:t>5</w:t>
      </w:r>
      <w:r>
        <w:rPr>
          <w:rFonts w:hint="eastAsia" w:ascii="宋体" w:hAnsi="宋体" w:cs="华文细黑"/>
          <w:b/>
          <w:bCs/>
          <w:color w:val="auto"/>
          <w:sz w:val="24"/>
          <w:szCs w:val="24"/>
          <w:highlight w:val="none"/>
          <w:lang w:val="zh-Hans" w:eastAsia="zh-Hans"/>
        </w:rPr>
        <w:t>、</w:t>
      </w:r>
      <w:r>
        <w:rPr>
          <w:rFonts w:hint="eastAsia" w:ascii="宋体" w:hAnsi="宋体" w:cs="华文细黑"/>
          <w:b/>
          <w:bCs/>
          <w:color w:val="auto"/>
          <w:sz w:val="24"/>
          <w:szCs w:val="24"/>
          <w:highlight w:val="none"/>
          <w:lang w:val="en-US" w:eastAsia="zh-CN"/>
        </w:rPr>
        <w:t>布展</w:t>
      </w:r>
      <w:r>
        <w:rPr>
          <w:rFonts w:hint="eastAsia" w:ascii="宋体" w:hAnsi="宋体" w:cs="华文细黑"/>
          <w:b/>
          <w:bCs/>
          <w:color w:val="auto"/>
          <w:sz w:val="24"/>
          <w:szCs w:val="24"/>
          <w:highlight w:val="none"/>
          <w:lang w:val="zh-Hans" w:eastAsia="zh-Hans"/>
        </w:rPr>
        <w:t>实施要求</w:t>
      </w:r>
      <w:bookmarkEnd w:id="1"/>
    </w:p>
    <w:p w14:paraId="6B4ACAF9">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（1）总体要求</w:t>
      </w:r>
    </w:p>
    <w:p w14:paraId="13AEF376">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①项目实施遵循执行国家的最新规范、规程和标准，包括适用的地方性最新标准。</w:t>
      </w:r>
      <w:r>
        <w:rPr>
          <w:rFonts w:hint="eastAsia" w:asciiTheme="minorEastAsia" w:hAnsiTheme="minorEastAsia"/>
          <w:color w:val="auto"/>
          <w:sz w:val="24"/>
          <w:szCs w:val="24"/>
          <w:highlight w:val="none"/>
          <w:lang w:val="en-US" w:eastAsia="zh-CN"/>
        </w:rPr>
        <w:t>实施</w:t>
      </w:r>
      <w:r>
        <w:rPr>
          <w:rFonts w:hint="eastAsia" w:asciiTheme="minorEastAsia" w:hAnsiTheme="minorEastAsia" w:eastAsiaTheme="minorEastAsia"/>
          <w:color w:val="auto"/>
          <w:sz w:val="24"/>
          <w:szCs w:val="24"/>
          <w:highlight w:val="none"/>
        </w:rPr>
        <w:t>方案与工艺工法都应依照相关规范、规程和标准，根据项目特点和</w:t>
      </w:r>
      <w:r>
        <w:rPr>
          <w:rFonts w:hint="eastAsia" w:asciiTheme="minorEastAsia" w:hAnsiTheme="minorEastAsia"/>
          <w:color w:val="auto"/>
          <w:sz w:val="24"/>
          <w:szCs w:val="24"/>
          <w:highlight w:val="none"/>
          <w:lang w:val="en-US" w:eastAsia="zh-CN"/>
        </w:rPr>
        <w:t>采购方</w:t>
      </w:r>
      <w:r>
        <w:rPr>
          <w:rFonts w:hint="eastAsia" w:asciiTheme="minorEastAsia" w:hAnsiTheme="minorEastAsia" w:eastAsiaTheme="minorEastAsia"/>
          <w:color w:val="auto"/>
          <w:sz w:val="24"/>
          <w:szCs w:val="24"/>
          <w:highlight w:val="none"/>
        </w:rPr>
        <w:t>的要求，贯彻</w:t>
      </w:r>
      <w:r>
        <w:rPr>
          <w:rFonts w:hint="eastAsia" w:asciiTheme="minorEastAsia" w:hAnsiTheme="minorEastAsia"/>
          <w:color w:val="auto"/>
          <w:sz w:val="24"/>
          <w:szCs w:val="24"/>
          <w:highlight w:val="none"/>
          <w:lang w:val="en-US" w:eastAsia="zh-CN"/>
        </w:rPr>
        <w:t>采购方</w:t>
      </w:r>
      <w:r>
        <w:rPr>
          <w:rFonts w:hint="eastAsia" w:asciiTheme="minorEastAsia" w:hAnsiTheme="minorEastAsia" w:eastAsiaTheme="minorEastAsia"/>
          <w:color w:val="auto"/>
          <w:sz w:val="24"/>
          <w:szCs w:val="24"/>
          <w:highlight w:val="none"/>
        </w:rPr>
        <w:t>意图，采取技术、经济、管理措施，实现项目目标。</w:t>
      </w:r>
    </w:p>
    <w:p w14:paraId="0B481460">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rPr>
        <w:t>②</w:t>
      </w:r>
      <w:r>
        <w:rPr>
          <w:rFonts w:hint="eastAsia" w:asciiTheme="minorEastAsia" w:hAnsiTheme="minorEastAsia"/>
          <w:color w:val="auto"/>
          <w:sz w:val="24"/>
          <w:szCs w:val="24"/>
          <w:highlight w:val="none"/>
          <w:lang w:val="en-US" w:eastAsia="zh-CN"/>
        </w:rPr>
        <w:t>实施</w:t>
      </w:r>
      <w:r>
        <w:rPr>
          <w:rFonts w:hint="eastAsia" w:asciiTheme="minorEastAsia" w:hAnsiTheme="minorEastAsia" w:eastAsiaTheme="minorEastAsia"/>
          <w:color w:val="auto"/>
          <w:sz w:val="24"/>
          <w:szCs w:val="24"/>
          <w:highlight w:val="none"/>
        </w:rPr>
        <w:t>单位必须作好</w:t>
      </w:r>
      <w:r>
        <w:rPr>
          <w:rFonts w:hint="eastAsia" w:asciiTheme="minorEastAsia" w:hAnsiTheme="minorEastAsia"/>
          <w:color w:val="auto"/>
          <w:sz w:val="24"/>
          <w:szCs w:val="24"/>
          <w:highlight w:val="none"/>
          <w:lang w:val="en-US" w:eastAsia="zh-CN"/>
        </w:rPr>
        <w:t>布展实施</w:t>
      </w:r>
      <w:r>
        <w:rPr>
          <w:rFonts w:hint="eastAsia" w:asciiTheme="minorEastAsia" w:hAnsiTheme="minorEastAsia" w:eastAsiaTheme="minorEastAsia"/>
          <w:color w:val="auto"/>
          <w:sz w:val="24"/>
          <w:szCs w:val="24"/>
          <w:highlight w:val="none"/>
        </w:rPr>
        <w:t>记录、隐蔽工程记录、</w:t>
      </w:r>
      <w:r>
        <w:rPr>
          <w:rFonts w:hint="eastAsia" w:asciiTheme="minorEastAsia" w:hAnsiTheme="minorEastAsia"/>
          <w:color w:val="auto"/>
          <w:sz w:val="24"/>
          <w:szCs w:val="24"/>
          <w:highlight w:val="none"/>
          <w:lang w:val="en-US" w:eastAsia="zh-CN"/>
        </w:rPr>
        <w:t>布展实施</w:t>
      </w:r>
      <w:r>
        <w:rPr>
          <w:rFonts w:hint="eastAsia" w:asciiTheme="minorEastAsia" w:hAnsiTheme="minorEastAsia" w:eastAsiaTheme="minorEastAsia"/>
          <w:color w:val="auto"/>
          <w:sz w:val="24"/>
          <w:szCs w:val="24"/>
          <w:highlight w:val="none"/>
        </w:rPr>
        <w:t>资料的管理。应建立质量责任制，强化</w:t>
      </w:r>
      <w:r>
        <w:rPr>
          <w:rFonts w:hint="eastAsia" w:asciiTheme="minorEastAsia" w:hAnsiTheme="minorEastAsia"/>
          <w:color w:val="auto"/>
          <w:sz w:val="24"/>
          <w:szCs w:val="24"/>
          <w:highlight w:val="none"/>
          <w:lang w:val="en-US" w:eastAsia="zh-CN"/>
        </w:rPr>
        <w:t>项目</w:t>
      </w:r>
      <w:r>
        <w:rPr>
          <w:rFonts w:hint="eastAsia" w:asciiTheme="minorEastAsia" w:hAnsiTheme="minorEastAsia" w:eastAsiaTheme="minorEastAsia"/>
          <w:color w:val="auto"/>
          <w:sz w:val="24"/>
          <w:szCs w:val="24"/>
          <w:highlight w:val="none"/>
        </w:rPr>
        <w:t>质量管理，对</w:t>
      </w:r>
      <w:r>
        <w:rPr>
          <w:rFonts w:hint="eastAsia" w:asciiTheme="minorEastAsia" w:hAnsiTheme="minorEastAsia"/>
          <w:color w:val="auto"/>
          <w:sz w:val="24"/>
          <w:szCs w:val="24"/>
          <w:highlight w:val="none"/>
          <w:lang w:val="en-US" w:eastAsia="zh-CN"/>
        </w:rPr>
        <w:t>承包</w:t>
      </w:r>
      <w:r>
        <w:rPr>
          <w:rFonts w:hint="eastAsia" w:asciiTheme="minorEastAsia" w:hAnsiTheme="minorEastAsia" w:eastAsiaTheme="minorEastAsia"/>
          <w:color w:val="auto"/>
          <w:sz w:val="24"/>
          <w:szCs w:val="24"/>
          <w:highlight w:val="none"/>
        </w:rPr>
        <w:t>范围内的</w:t>
      </w:r>
      <w:r>
        <w:rPr>
          <w:rFonts w:hint="eastAsia" w:asciiTheme="minorEastAsia" w:hAnsiTheme="minorEastAsia"/>
          <w:color w:val="auto"/>
          <w:sz w:val="24"/>
          <w:szCs w:val="24"/>
          <w:highlight w:val="none"/>
          <w:lang w:val="en-US" w:eastAsia="zh-CN"/>
        </w:rPr>
        <w:t>项目实施</w:t>
      </w:r>
      <w:r>
        <w:rPr>
          <w:rFonts w:hint="eastAsia" w:asciiTheme="minorEastAsia" w:hAnsiTheme="minorEastAsia" w:eastAsiaTheme="minorEastAsia"/>
          <w:color w:val="auto"/>
          <w:sz w:val="24"/>
          <w:szCs w:val="24"/>
          <w:highlight w:val="none"/>
        </w:rPr>
        <w:t>质量负责。</w:t>
      </w:r>
    </w:p>
    <w:p w14:paraId="3940E37D">
      <w:pPr>
        <w:autoSpaceDE w:val="0"/>
        <w:spacing w:line="560" w:lineRule="exact"/>
        <w:ind w:firstLine="480" w:firstLineChars="200"/>
        <w:rPr>
          <w:rFonts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rPr>
        <w:t>③</w:t>
      </w:r>
      <w:r>
        <w:rPr>
          <w:rFonts w:hint="eastAsia" w:asciiTheme="minorEastAsia" w:hAnsiTheme="minorEastAsia"/>
          <w:color w:val="auto"/>
          <w:sz w:val="24"/>
          <w:szCs w:val="24"/>
          <w:highlight w:val="none"/>
          <w:lang w:val="en-US" w:eastAsia="zh-CN"/>
        </w:rPr>
        <w:t>布展实施</w:t>
      </w:r>
      <w:r>
        <w:rPr>
          <w:rFonts w:hint="eastAsia" w:asciiTheme="minorEastAsia" w:hAnsiTheme="minorEastAsia" w:eastAsiaTheme="minorEastAsia"/>
          <w:color w:val="auto"/>
          <w:sz w:val="24"/>
          <w:szCs w:val="24"/>
          <w:highlight w:val="none"/>
        </w:rPr>
        <w:t>必须达到有关部门规定的安全文明施工标准</w:t>
      </w:r>
      <w:r>
        <w:rPr>
          <w:rFonts w:hint="eastAsia" w:asciiTheme="minorEastAsia" w:hAnsi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保证项目质量、安全文明施工及环保措施得当、售后服务措施完善，服从</w:t>
      </w:r>
      <w:r>
        <w:rPr>
          <w:rFonts w:hint="eastAsia" w:asciiTheme="minorEastAsia" w:hAnsiTheme="minorEastAsia"/>
          <w:color w:val="auto"/>
          <w:sz w:val="24"/>
          <w:szCs w:val="24"/>
          <w:highlight w:val="none"/>
          <w:lang w:val="en-US" w:eastAsia="zh-CN"/>
        </w:rPr>
        <w:t>采购</w:t>
      </w:r>
      <w:r>
        <w:rPr>
          <w:rFonts w:hint="eastAsia" w:asciiTheme="minorEastAsia" w:hAnsiTheme="minorEastAsia" w:eastAsiaTheme="minorEastAsia"/>
          <w:color w:val="auto"/>
          <w:sz w:val="24"/>
          <w:szCs w:val="24"/>
          <w:highlight w:val="none"/>
        </w:rPr>
        <w:t>单位各项</w:t>
      </w:r>
      <w:r>
        <w:rPr>
          <w:rFonts w:hint="eastAsia" w:asciiTheme="minorEastAsia" w:hAnsiTheme="minorEastAsia"/>
          <w:color w:val="auto"/>
          <w:sz w:val="24"/>
          <w:szCs w:val="24"/>
          <w:highlight w:val="none"/>
          <w:lang w:val="en-US" w:eastAsia="zh-CN"/>
        </w:rPr>
        <w:t>管理</w:t>
      </w:r>
      <w:r>
        <w:rPr>
          <w:rFonts w:hint="eastAsia" w:asciiTheme="minorEastAsia" w:hAnsiTheme="minorEastAsia" w:eastAsiaTheme="minorEastAsia"/>
          <w:color w:val="auto"/>
          <w:sz w:val="24"/>
          <w:szCs w:val="24"/>
          <w:highlight w:val="none"/>
        </w:rPr>
        <w:t>规定要求，认真做好</w:t>
      </w:r>
      <w:r>
        <w:rPr>
          <w:rFonts w:hint="eastAsia" w:asciiTheme="minorEastAsia" w:hAnsiTheme="minorEastAsia"/>
          <w:color w:val="auto"/>
          <w:sz w:val="24"/>
          <w:szCs w:val="24"/>
          <w:highlight w:val="none"/>
          <w:lang w:val="en-US" w:eastAsia="zh-CN"/>
        </w:rPr>
        <w:t>项目</w:t>
      </w:r>
      <w:r>
        <w:rPr>
          <w:rFonts w:hint="eastAsia" w:asciiTheme="minorEastAsia" w:hAnsiTheme="minorEastAsia" w:eastAsiaTheme="minorEastAsia"/>
          <w:color w:val="auto"/>
          <w:sz w:val="24"/>
          <w:szCs w:val="24"/>
          <w:highlight w:val="none"/>
        </w:rPr>
        <w:t>现场防护、防火、噪音、用电等安全文明各项管理工作，承担相应一切</w:t>
      </w:r>
      <w:r>
        <w:rPr>
          <w:rFonts w:hint="eastAsia" w:asciiTheme="minorEastAsia" w:hAnsiTheme="minorEastAsia"/>
          <w:color w:val="auto"/>
          <w:sz w:val="24"/>
          <w:szCs w:val="24"/>
          <w:highlight w:val="none"/>
          <w:lang w:val="en-US" w:eastAsia="zh-CN"/>
        </w:rPr>
        <w:t>安全</w:t>
      </w:r>
      <w:r>
        <w:rPr>
          <w:rFonts w:hint="eastAsia" w:asciiTheme="minorEastAsia" w:hAnsiTheme="minorEastAsia" w:eastAsiaTheme="minorEastAsia"/>
          <w:color w:val="auto"/>
          <w:sz w:val="24"/>
          <w:szCs w:val="24"/>
          <w:highlight w:val="none"/>
        </w:rPr>
        <w:t>责任，确保</w:t>
      </w:r>
      <w:r>
        <w:rPr>
          <w:rFonts w:hint="eastAsia" w:asciiTheme="minorEastAsia" w:hAnsiTheme="minorEastAsia"/>
          <w:color w:val="auto"/>
          <w:sz w:val="24"/>
          <w:szCs w:val="24"/>
          <w:highlight w:val="none"/>
          <w:lang w:val="en-US" w:eastAsia="zh-CN"/>
        </w:rPr>
        <w:t>项目现场实施工作安全有序</w:t>
      </w:r>
      <w:r>
        <w:rPr>
          <w:rFonts w:hint="eastAsia"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lang w:val="en-US" w:eastAsia="zh-CN"/>
        </w:rPr>
        <w:t>并</w:t>
      </w:r>
      <w:r>
        <w:rPr>
          <w:rFonts w:hint="eastAsia" w:asciiTheme="minorEastAsia" w:hAnsiTheme="minorEastAsia" w:eastAsiaTheme="minorEastAsia"/>
          <w:color w:val="auto"/>
          <w:sz w:val="24"/>
          <w:szCs w:val="24"/>
          <w:highlight w:val="none"/>
        </w:rPr>
        <w:t>保持</w:t>
      </w:r>
      <w:r>
        <w:rPr>
          <w:rFonts w:hint="eastAsia" w:asciiTheme="minorEastAsia" w:hAnsiTheme="minorEastAsia"/>
          <w:color w:val="auto"/>
          <w:sz w:val="24"/>
          <w:szCs w:val="24"/>
          <w:highlight w:val="none"/>
          <w:lang w:val="en-US" w:eastAsia="zh-CN"/>
        </w:rPr>
        <w:t>项目</w:t>
      </w:r>
      <w:r>
        <w:rPr>
          <w:rFonts w:hint="eastAsia" w:asciiTheme="minorEastAsia" w:hAnsiTheme="minorEastAsia" w:eastAsiaTheme="minorEastAsia"/>
          <w:color w:val="auto"/>
          <w:sz w:val="24"/>
          <w:szCs w:val="24"/>
          <w:highlight w:val="none"/>
        </w:rPr>
        <w:t>现场整洁</w:t>
      </w:r>
      <w:r>
        <w:rPr>
          <w:rFonts w:hint="eastAsia" w:asciiTheme="minorEastAsia" w:hAnsiTheme="minorEastAsia"/>
          <w:color w:val="auto"/>
          <w:sz w:val="24"/>
          <w:szCs w:val="24"/>
          <w:highlight w:val="none"/>
          <w:lang w:val="en-US" w:eastAsia="zh-CN"/>
        </w:rPr>
        <w:t>卫生</w:t>
      </w:r>
      <w:r>
        <w:rPr>
          <w:rFonts w:hint="eastAsia" w:asciiTheme="minorEastAsia" w:hAnsiTheme="minorEastAsia" w:eastAsiaTheme="minorEastAsia"/>
          <w:color w:val="auto"/>
          <w:sz w:val="24"/>
          <w:szCs w:val="24"/>
          <w:highlight w:val="none"/>
        </w:rPr>
        <w:t>，做到完工场清。</w:t>
      </w:r>
    </w:p>
    <w:p w14:paraId="419FD8FD">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r>
        <w:rPr>
          <w:rFonts w:hint="eastAsia" w:asciiTheme="minorEastAsia" w:hAnsiTheme="minorEastAsia"/>
          <w:color w:val="auto"/>
          <w:sz w:val="24"/>
          <w:szCs w:val="24"/>
          <w:highlight w:val="none"/>
          <w:lang w:val="en-US" w:eastAsia="zh-CN"/>
        </w:rPr>
        <w:t>布展</w:t>
      </w:r>
      <w:r>
        <w:rPr>
          <w:rFonts w:hint="eastAsia" w:asciiTheme="minorEastAsia" w:hAnsiTheme="minorEastAsia" w:eastAsiaTheme="minorEastAsia"/>
          <w:color w:val="auto"/>
          <w:sz w:val="24"/>
          <w:szCs w:val="24"/>
          <w:highlight w:val="none"/>
        </w:rPr>
        <w:t>部分</w:t>
      </w:r>
    </w:p>
    <w:p w14:paraId="226E51FD">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①</w:t>
      </w:r>
      <w:r>
        <w:rPr>
          <w:rFonts w:hint="eastAsia" w:asciiTheme="minorEastAsia" w:hAnsiTheme="minorEastAsia"/>
          <w:color w:val="auto"/>
          <w:sz w:val="24"/>
          <w:szCs w:val="24"/>
          <w:highlight w:val="none"/>
          <w:lang w:val="en-US" w:eastAsia="zh-CN"/>
        </w:rPr>
        <w:t>各类布展</w:t>
      </w:r>
      <w:r>
        <w:rPr>
          <w:rFonts w:hint="eastAsia" w:asciiTheme="minorEastAsia" w:hAnsiTheme="minorEastAsia" w:eastAsiaTheme="minorEastAsia"/>
          <w:color w:val="auto"/>
          <w:sz w:val="24"/>
          <w:szCs w:val="24"/>
          <w:highlight w:val="none"/>
        </w:rPr>
        <w:t>材料的品种、规格、性能应符合国家现行有关标准的规定</w:t>
      </w:r>
      <w:r>
        <w:rPr>
          <w:rFonts w:hint="eastAsia" w:asciiTheme="minorEastAsia" w:hAnsi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严禁使用国家明令淘汰的材料</w:t>
      </w:r>
      <w:r>
        <w:rPr>
          <w:rFonts w:hint="eastAsia" w:asciiTheme="minorEastAsia" w:hAnsi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材料质量必须符合国家相关规范及标准、国家及省市相关消防规定及要求、国家及省市相关环保规定及要求。</w:t>
      </w:r>
    </w:p>
    <w:p w14:paraId="09EE37DB">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rPr>
        <w:t>②</w:t>
      </w:r>
      <w:r>
        <w:rPr>
          <w:rFonts w:hint="eastAsia" w:asciiTheme="minorEastAsia" w:hAnsiTheme="minorEastAsia" w:eastAsiaTheme="minorEastAsia"/>
          <w:color w:val="auto"/>
          <w:sz w:val="24"/>
          <w:szCs w:val="24"/>
          <w:highlight w:val="none"/>
        </w:rPr>
        <w:t>展</w:t>
      </w:r>
      <w:r>
        <w:rPr>
          <w:rFonts w:hint="eastAsia" w:asciiTheme="minorEastAsia" w:hAnsiTheme="minorEastAsia"/>
          <w:color w:val="auto"/>
          <w:sz w:val="24"/>
          <w:szCs w:val="24"/>
          <w:highlight w:val="none"/>
          <w:lang w:val="en-US" w:eastAsia="zh-CN"/>
        </w:rPr>
        <w:t>厅</w:t>
      </w:r>
      <w:r>
        <w:rPr>
          <w:rFonts w:hint="eastAsia" w:asciiTheme="minorEastAsia" w:hAnsiTheme="minorEastAsia" w:eastAsiaTheme="minorEastAsia"/>
          <w:color w:val="auto"/>
          <w:sz w:val="24"/>
          <w:szCs w:val="24"/>
          <w:highlight w:val="none"/>
        </w:rPr>
        <w:t>内部天花、地面、</w:t>
      </w:r>
      <w:r>
        <w:rPr>
          <w:rFonts w:hint="eastAsia" w:asciiTheme="minorEastAsia" w:hAnsiTheme="minorEastAsia"/>
          <w:color w:val="auto"/>
          <w:sz w:val="24"/>
          <w:szCs w:val="24"/>
          <w:highlight w:val="none"/>
          <w:lang w:val="en-US" w:eastAsia="zh-CN"/>
        </w:rPr>
        <w:t>墙面</w:t>
      </w:r>
      <w:r>
        <w:rPr>
          <w:rFonts w:hint="eastAsia" w:asciiTheme="minorEastAsia" w:hAnsiTheme="minorEastAsia" w:eastAsiaTheme="minorEastAsia"/>
          <w:color w:val="auto"/>
          <w:sz w:val="24"/>
          <w:szCs w:val="24"/>
          <w:highlight w:val="none"/>
        </w:rPr>
        <w:t>、电气</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lang w:val="en-US" w:eastAsia="zh-CN"/>
        </w:rPr>
        <w:t>软装</w:t>
      </w:r>
      <w:r>
        <w:rPr>
          <w:rFonts w:hint="eastAsia" w:asciiTheme="minorEastAsia" w:hAnsiTheme="minorEastAsia" w:eastAsiaTheme="minorEastAsia"/>
          <w:color w:val="auto"/>
          <w:sz w:val="24"/>
          <w:szCs w:val="24"/>
          <w:highlight w:val="none"/>
        </w:rPr>
        <w:t>等</w:t>
      </w:r>
      <w:r>
        <w:rPr>
          <w:rFonts w:hint="eastAsia" w:asciiTheme="minorEastAsia" w:hAnsiTheme="minorEastAsia"/>
          <w:color w:val="auto"/>
          <w:sz w:val="24"/>
          <w:szCs w:val="24"/>
          <w:highlight w:val="none"/>
          <w:lang w:val="en-US" w:eastAsia="zh-CN"/>
        </w:rPr>
        <w:t>布展实施工作</w:t>
      </w:r>
      <w:r>
        <w:rPr>
          <w:rFonts w:hint="eastAsia" w:asciiTheme="minorEastAsia" w:hAnsi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总体以</w:t>
      </w:r>
      <w:r>
        <w:rPr>
          <w:rFonts w:hint="eastAsia" w:asciiTheme="minorEastAsia" w:hAnsiTheme="minorEastAsia"/>
          <w:color w:val="auto"/>
          <w:sz w:val="24"/>
          <w:szCs w:val="24"/>
          <w:highlight w:val="none"/>
          <w:lang w:val="en-US" w:eastAsia="zh-CN"/>
        </w:rPr>
        <w:t>施工图纸</w:t>
      </w:r>
      <w:r>
        <w:rPr>
          <w:rFonts w:hint="eastAsia" w:asciiTheme="minorEastAsia" w:hAnsiTheme="minorEastAsia" w:eastAsiaTheme="minorEastAsia"/>
          <w:color w:val="auto"/>
          <w:sz w:val="24"/>
          <w:szCs w:val="24"/>
          <w:highlight w:val="none"/>
        </w:rPr>
        <w:t>为基础，应满足</w:t>
      </w:r>
      <w:r>
        <w:rPr>
          <w:rFonts w:hint="eastAsia" w:asciiTheme="minorEastAsia" w:hAnsiTheme="minorEastAsia"/>
          <w:color w:val="auto"/>
          <w:sz w:val="24"/>
          <w:szCs w:val="24"/>
          <w:highlight w:val="none"/>
          <w:lang w:val="en-US" w:eastAsia="zh-CN"/>
        </w:rPr>
        <w:t>设计图纸及其他各类技术</w:t>
      </w:r>
      <w:r>
        <w:rPr>
          <w:rFonts w:hint="eastAsia" w:asciiTheme="minorEastAsia" w:hAnsiTheme="minorEastAsia" w:eastAsiaTheme="minorEastAsia"/>
          <w:color w:val="auto"/>
          <w:sz w:val="24"/>
          <w:szCs w:val="24"/>
          <w:highlight w:val="none"/>
        </w:rPr>
        <w:t>要求，材料、结构和安装方式应科学、环保。</w:t>
      </w:r>
    </w:p>
    <w:p w14:paraId="0395D060">
      <w:pPr>
        <w:autoSpaceDE w:val="0"/>
        <w:spacing w:line="560" w:lineRule="exact"/>
        <w:ind w:firstLine="480" w:firstLineChars="200"/>
        <w:rPr>
          <w:rFonts w:hint="eastAsia" w:asciiTheme="minorEastAsia" w:hAnsi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③强弱电布线清晰简洁、标识规范，控制回路明显区分、电位布置充分考虑用电适用性；灯光照明布置应使室内光线柔和均衡，满足使用的照明照度要求</w:t>
      </w:r>
      <w:r>
        <w:rPr>
          <w:rFonts w:hint="eastAsia" w:asciiTheme="minorEastAsia" w:hAnsiTheme="minorEastAsia"/>
          <w:color w:val="auto"/>
          <w:sz w:val="24"/>
          <w:szCs w:val="24"/>
          <w:highlight w:val="none"/>
          <w:lang w:eastAsia="zh-CN"/>
        </w:rPr>
        <w:t>。</w:t>
      </w:r>
    </w:p>
    <w:p w14:paraId="1FBDDB32">
      <w:pPr>
        <w:autoSpaceDE w:val="0"/>
        <w:spacing w:line="560" w:lineRule="exact"/>
        <w:ind w:firstLine="480" w:firstLineChars="200"/>
        <w:rPr>
          <w:rFonts w:hint="eastAsia" w:asciiTheme="minorEastAsia" w:hAnsi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eastAsia="zh-CN"/>
        </w:rPr>
        <w:t>④</w:t>
      </w:r>
      <w:r>
        <w:rPr>
          <w:rFonts w:hint="eastAsia" w:asciiTheme="minorEastAsia" w:hAnsiTheme="minorEastAsia"/>
          <w:color w:val="auto"/>
          <w:sz w:val="24"/>
          <w:szCs w:val="24"/>
          <w:highlight w:val="none"/>
          <w:lang w:eastAsia="zh-CN"/>
        </w:rPr>
        <w:t>展台</w:t>
      </w:r>
      <w:r>
        <w:rPr>
          <w:rFonts w:hint="eastAsia" w:asciiTheme="minorEastAsia" w:hAnsiTheme="minorEastAsia"/>
          <w:color w:val="auto"/>
          <w:sz w:val="24"/>
          <w:szCs w:val="24"/>
          <w:highlight w:val="none"/>
          <w:lang w:val="en-US" w:eastAsia="zh-CN"/>
        </w:rPr>
        <w:t>展柜</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lang w:val="en-US" w:eastAsia="zh-CN"/>
        </w:rPr>
        <w:t>展具模型的实施</w:t>
      </w:r>
      <w:r>
        <w:rPr>
          <w:rFonts w:hint="eastAsia" w:asciiTheme="minorEastAsia" w:hAnsiTheme="minorEastAsia"/>
          <w:color w:val="auto"/>
          <w:sz w:val="24"/>
          <w:szCs w:val="24"/>
          <w:highlight w:val="none"/>
          <w:lang w:eastAsia="zh-CN"/>
        </w:rPr>
        <w:t>需采用环保、耐用材料，色彩搭配和谐，</w:t>
      </w:r>
      <w:r>
        <w:rPr>
          <w:rFonts w:hint="eastAsia" w:asciiTheme="minorEastAsia" w:hAnsiTheme="minorEastAsia"/>
          <w:color w:val="auto"/>
          <w:sz w:val="24"/>
          <w:szCs w:val="24"/>
          <w:highlight w:val="none"/>
          <w:lang w:val="en-US" w:eastAsia="zh-CN"/>
        </w:rPr>
        <w:t>满足设计要求，并</w:t>
      </w:r>
      <w:r>
        <w:rPr>
          <w:rFonts w:hint="eastAsia" w:asciiTheme="minorEastAsia" w:hAnsiTheme="minorEastAsia"/>
          <w:color w:val="auto"/>
          <w:sz w:val="24"/>
          <w:szCs w:val="24"/>
          <w:highlight w:val="none"/>
          <w:lang w:eastAsia="zh-CN"/>
        </w:rPr>
        <w:t>与</w:t>
      </w:r>
      <w:r>
        <w:rPr>
          <w:rFonts w:hint="eastAsia" w:asciiTheme="minorEastAsia" w:hAnsiTheme="minorEastAsia"/>
          <w:color w:val="auto"/>
          <w:sz w:val="24"/>
          <w:szCs w:val="24"/>
          <w:highlight w:val="none"/>
          <w:lang w:val="en-US" w:eastAsia="zh-CN"/>
        </w:rPr>
        <w:t>展厅</w:t>
      </w:r>
      <w:r>
        <w:rPr>
          <w:rFonts w:hint="eastAsia" w:asciiTheme="minorEastAsia" w:hAnsiTheme="minorEastAsia"/>
          <w:color w:val="auto"/>
          <w:sz w:val="24"/>
          <w:szCs w:val="24"/>
          <w:highlight w:val="none"/>
          <w:lang w:eastAsia="zh-CN"/>
        </w:rPr>
        <w:t>整体风格协调，表面要平整、无色差、无鼓包、无划痕，材质和工艺处理要求精致、有高品质感。</w:t>
      </w:r>
    </w:p>
    <w:p w14:paraId="43F07647">
      <w:pPr>
        <w:autoSpaceDE w:val="0"/>
        <w:spacing w:line="560" w:lineRule="exact"/>
        <w:ind w:firstLine="480" w:firstLineChars="200"/>
        <w:rPr>
          <w:rFonts w:hint="eastAsia" w:asciiTheme="minorEastAsia" w:hAnsi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eastAsia="zh-CN"/>
        </w:rPr>
        <w:t>⑤</w:t>
      </w:r>
      <w:r>
        <w:rPr>
          <w:rFonts w:hint="eastAsia" w:asciiTheme="minorEastAsia" w:hAnsiTheme="minorEastAsia"/>
          <w:color w:val="auto"/>
          <w:sz w:val="24"/>
          <w:szCs w:val="24"/>
          <w:highlight w:val="none"/>
          <w:lang w:eastAsia="zh-CN"/>
        </w:rPr>
        <w:t>上墙图文的排列构图、配色及素材选用与展</w:t>
      </w:r>
      <w:r>
        <w:rPr>
          <w:rFonts w:hint="eastAsia" w:asciiTheme="minorEastAsia" w:hAnsiTheme="minorEastAsia"/>
          <w:color w:val="auto"/>
          <w:sz w:val="24"/>
          <w:szCs w:val="24"/>
          <w:highlight w:val="none"/>
          <w:lang w:val="en-US" w:eastAsia="zh-CN"/>
        </w:rPr>
        <w:t>厅</w:t>
      </w:r>
      <w:r>
        <w:rPr>
          <w:rFonts w:hint="eastAsia" w:asciiTheme="minorEastAsia" w:hAnsiTheme="minorEastAsia"/>
          <w:color w:val="auto"/>
          <w:sz w:val="24"/>
          <w:szCs w:val="24"/>
          <w:highlight w:val="none"/>
          <w:lang w:eastAsia="zh-CN"/>
        </w:rPr>
        <w:t>空间设计</w:t>
      </w:r>
      <w:r>
        <w:rPr>
          <w:rFonts w:hint="eastAsia" w:asciiTheme="minorEastAsia" w:hAnsiTheme="minorEastAsia"/>
          <w:color w:val="auto"/>
          <w:sz w:val="24"/>
          <w:szCs w:val="24"/>
          <w:highlight w:val="none"/>
          <w:lang w:val="en-US" w:eastAsia="zh-CN"/>
        </w:rPr>
        <w:t>一致</w:t>
      </w:r>
      <w:r>
        <w:rPr>
          <w:rFonts w:hint="eastAsia" w:asciiTheme="minorEastAsia" w:hAnsiTheme="minorEastAsia"/>
          <w:color w:val="auto"/>
          <w:sz w:val="24"/>
          <w:szCs w:val="24"/>
          <w:highlight w:val="none"/>
          <w:lang w:eastAsia="zh-CN"/>
        </w:rPr>
        <w:t>，应选择符合表达需求的高质量的美工</w:t>
      </w:r>
      <w:r>
        <w:rPr>
          <w:rFonts w:hint="eastAsia" w:asciiTheme="minorEastAsia" w:hAnsiTheme="minorEastAsia"/>
          <w:color w:val="auto"/>
          <w:sz w:val="24"/>
          <w:szCs w:val="24"/>
          <w:highlight w:val="none"/>
          <w:lang w:val="en-US" w:eastAsia="zh-CN"/>
        </w:rPr>
        <w:t>材料和</w:t>
      </w:r>
      <w:r>
        <w:rPr>
          <w:rFonts w:hint="eastAsia" w:asciiTheme="minorEastAsia" w:hAnsiTheme="minorEastAsia"/>
          <w:color w:val="auto"/>
          <w:sz w:val="24"/>
          <w:szCs w:val="24"/>
          <w:highlight w:val="none"/>
          <w:lang w:eastAsia="zh-CN"/>
        </w:rPr>
        <w:t>工艺，与设计协调，增强</w:t>
      </w:r>
      <w:r>
        <w:rPr>
          <w:rFonts w:hint="eastAsia" w:asciiTheme="minorEastAsia" w:hAnsiTheme="minorEastAsia"/>
          <w:color w:val="auto"/>
          <w:sz w:val="24"/>
          <w:szCs w:val="24"/>
          <w:highlight w:val="none"/>
          <w:lang w:val="en-US" w:eastAsia="zh-CN"/>
        </w:rPr>
        <w:t>展厅</w:t>
      </w:r>
      <w:r>
        <w:rPr>
          <w:rFonts w:hint="eastAsia" w:asciiTheme="minorEastAsia" w:hAnsiTheme="minorEastAsia"/>
          <w:color w:val="auto"/>
          <w:sz w:val="24"/>
          <w:szCs w:val="24"/>
          <w:highlight w:val="none"/>
          <w:lang w:eastAsia="zh-CN"/>
        </w:rPr>
        <w:t>的质感与展示层次。</w:t>
      </w:r>
    </w:p>
    <w:p w14:paraId="512D53F0">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多媒体</w:t>
      </w:r>
      <w:r>
        <w:rPr>
          <w:rFonts w:hint="eastAsia" w:asciiTheme="minorEastAsia" w:hAnsiTheme="minorEastAsia" w:eastAsiaTheme="minorEastAsia"/>
          <w:color w:val="auto"/>
          <w:sz w:val="24"/>
          <w:szCs w:val="24"/>
          <w:highlight w:val="none"/>
        </w:rPr>
        <w:t>设备部分</w:t>
      </w:r>
    </w:p>
    <w:p w14:paraId="6B62B67B">
      <w:pPr>
        <w:autoSpaceDE w:val="0"/>
        <w:spacing w:line="560" w:lineRule="exact"/>
        <w:ind w:firstLine="480" w:firstLineChars="200"/>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①</w:t>
      </w:r>
      <w:r>
        <w:rPr>
          <w:rFonts w:hint="eastAsia" w:asciiTheme="minorEastAsia" w:hAnsiTheme="minorEastAsia"/>
          <w:color w:val="auto"/>
          <w:sz w:val="24"/>
          <w:szCs w:val="24"/>
          <w:highlight w:val="none"/>
          <w:lang w:val="en-US" w:eastAsia="zh-CN"/>
        </w:rPr>
        <w:t>多媒体设备需具有先进性，</w:t>
      </w:r>
      <w:r>
        <w:rPr>
          <w:rFonts w:hint="eastAsia" w:asciiTheme="minorEastAsia" w:hAnsiTheme="minorEastAsia" w:eastAsiaTheme="minorEastAsia"/>
          <w:color w:val="auto"/>
          <w:sz w:val="24"/>
          <w:szCs w:val="24"/>
          <w:highlight w:val="none"/>
        </w:rPr>
        <w:t>需采用</w:t>
      </w:r>
      <w:r>
        <w:rPr>
          <w:rFonts w:hint="eastAsia" w:asciiTheme="minorEastAsia" w:hAnsiTheme="minorEastAsia"/>
          <w:color w:val="auto"/>
          <w:sz w:val="24"/>
          <w:szCs w:val="24"/>
          <w:highlight w:val="none"/>
          <w:lang w:val="en-US" w:eastAsia="zh-CN"/>
        </w:rPr>
        <w:t>符合设计要求的</w:t>
      </w:r>
      <w:r>
        <w:rPr>
          <w:rFonts w:hint="eastAsia" w:asciiTheme="minorEastAsia" w:hAnsiTheme="minorEastAsia" w:eastAsiaTheme="minorEastAsia"/>
          <w:color w:val="auto"/>
          <w:sz w:val="24"/>
          <w:szCs w:val="24"/>
          <w:highlight w:val="none"/>
        </w:rPr>
        <w:t>当前行业领先的技术和设备</w:t>
      </w:r>
      <w:r>
        <w:rPr>
          <w:rFonts w:hint="eastAsia" w:asciiTheme="minorEastAsia" w:hAnsiTheme="minorEastAsia"/>
          <w:color w:val="auto"/>
          <w:sz w:val="24"/>
          <w:szCs w:val="24"/>
          <w:highlight w:val="none"/>
          <w:lang w:eastAsia="zh-CN"/>
        </w:rPr>
        <w:t>。</w:t>
      </w:r>
    </w:p>
    <w:p w14:paraId="69F183DD">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稳定性：</w:t>
      </w:r>
      <w:r>
        <w:rPr>
          <w:rFonts w:hint="eastAsia" w:asciiTheme="minorEastAsia" w:hAnsiTheme="minorEastAsia"/>
          <w:color w:val="auto"/>
          <w:sz w:val="24"/>
          <w:szCs w:val="24"/>
          <w:highlight w:val="none"/>
          <w:lang w:val="en-US" w:eastAsia="zh-CN"/>
        </w:rPr>
        <w:t>设备</w:t>
      </w:r>
      <w:r>
        <w:rPr>
          <w:rFonts w:hint="eastAsia" w:asciiTheme="minorEastAsia" w:hAnsiTheme="minorEastAsia" w:eastAsiaTheme="minorEastAsia"/>
          <w:color w:val="auto"/>
          <w:sz w:val="24"/>
          <w:szCs w:val="24"/>
          <w:highlight w:val="none"/>
        </w:rPr>
        <w:t>需具备高稳定性，能够支持7×24小时连续工作，减少故障率，确保展</w:t>
      </w:r>
      <w:r>
        <w:rPr>
          <w:rFonts w:hint="eastAsia" w:asciiTheme="minorEastAsia" w:hAnsiTheme="minorEastAsia"/>
          <w:color w:val="auto"/>
          <w:sz w:val="24"/>
          <w:szCs w:val="24"/>
          <w:highlight w:val="none"/>
          <w:lang w:val="en-US" w:eastAsia="zh-CN"/>
        </w:rPr>
        <w:t>厅</w:t>
      </w:r>
      <w:r>
        <w:rPr>
          <w:rFonts w:hint="eastAsia" w:asciiTheme="minorEastAsia" w:hAnsiTheme="minorEastAsia" w:eastAsiaTheme="minorEastAsia"/>
          <w:color w:val="auto"/>
          <w:sz w:val="24"/>
          <w:szCs w:val="24"/>
          <w:highlight w:val="none"/>
        </w:rPr>
        <w:t>日常展示不受影响。</w:t>
      </w:r>
    </w:p>
    <w:p w14:paraId="4A66AF0E">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可扩展性：</w:t>
      </w:r>
      <w:r>
        <w:rPr>
          <w:rFonts w:hint="eastAsia" w:asciiTheme="minorEastAsia" w:hAnsiTheme="minorEastAsia"/>
          <w:color w:val="auto"/>
          <w:sz w:val="24"/>
          <w:szCs w:val="24"/>
          <w:highlight w:val="none"/>
          <w:lang w:val="en-US" w:eastAsia="zh-CN"/>
        </w:rPr>
        <w:t>设备</w:t>
      </w:r>
      <w:r>
        <w:rPr>
          <w:rFonts w:hint="eastAsia" w:asciiTheme="minorEastAsia" w:hAnsiTheme="minorEastAsia" w:eastAsiaTheme="minorEastAsia"/>
          <w:color w:val="auto"/>
          <w:sz w:val="24"/>
          <w:szCs w:val="24"/>
          <w:highlight w:val="none"/>
        </w:rPr>
        <w:t>需具备良好的可扩展性，便于未来技术升级和新增展示内容的接入。</w:t>
      </w:r>
    </w:p>
    <w:p w14:paraId="4B4CF019">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易维护性：</w:t>
      </w:r>
      <w:r>
        <w:rPr>
          <w:rFonts w:hint="eastAsia" w:asciiTheme="minorEastAsia" w:hAnsiTheme="minorEastAsia"/>
          <w:color w:val="auto"/>
          <w:sz w:val="24"/>
          <w:szCs w:val="24"/>
          <w:highlight w:val="none"/>
          <w:lang w:val="en-US" w:eastAsia="zh-CN"/>
        </w:rPr>
        <w:t>设备</w:t>
      </w:r>
      <w:r>
        <w:rPr>
          <w:rFonts w:hint="eastAsia" w:asciiTheme="minorEastAsia" w:hAnsiTheme="minorEastAsia" w:eastAsiaTheme="minorEastAsia"/>
          <w:color w:val="auto"/>
          <w:sz w:val="24"/>
          <w:szCs w:val="24"/>
          <w:highlight w:val="none"/>
        </w:rPr>
        <w:t>应考虑易于维护，便于快速排查和解决故障，降低维护成本。</w:t>
      </w:r>
    </w:p>
    <w:p w14:paraId="1A2F65D9">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②设备质量必须符合国家相关规范及标准、符合国家及省、市相关消防规定及要求、符合国家及省、市相关环保规定及要求、符合国家相关规定及认证，产品要求全新、完整、无损并安装调试</w:t>
      </w:r>
      <w:r>
        <w:rPr>
          <w:rFonts w:hint="eastAsia" w:asciiTheme="minorEastAsia" w:hAnsiTheme="minorEastAsia"/>
          <w:color w:val="auto"/>
          <w:sz w:val="24"/>
          <w:szCs w:val="24"/>
          <w:highlight w:val="none"/>
          <w:lang w:val="en-US" w:eastAsia="zh-CN"/>
        </w:rPr>
        <w:t>合格</w:t>
      </w:r>
      <w:r>
        <w:rPr>
          <w:rFonts w:hint="eastAsia" w:asciiTheme="minorEastAsia" w:hAnsiTheme="minorEastAsia" w:eastAsiaTheme="minorEastAsia"/>
          <w:color w:val="auto"/>
          <w:sz w:val="24"/>
          <w:szCs w:val="24"/>
          <w:highlight w:val="none"/>
        </w:rPr>
        <w:t>。</w:t>
      </w:r>
    </w:p>
    <w:p w14:paraId="1D7B77E5">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）多媒体内容部分</w:t>
      </w:r>
    </w:p>
    <w:p w14:paraId="64A45347">
      <w:pPr>
        <w:autoSpaceDE w:val="0"/>
        <w:spacing w:line="56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①软件系统技术手段要保持一定的先进性，应满足开放性、灵活性、可扩展性、稳定性、安全性、可运营性和可维护性等要求；应采用国际、国内的标准技术，采用规范的接口和协议，保证系统各组成部分的协同一致。</w:t>
      </w:r>
    </w:p>
    <w:p w14:paraId="580169C2">
      <w:pPr>
        <w:autoSpaceDE w:val="0"/>
        <w:spacing w:line="560" w:lineRule="exact"/>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②视频系统采用主流视频文件格式，片源播放流畅，满足高清图像显示要求。</w:t>
      </w:r>
    </w:p>
    <w:p w14:paraId="501BCFA5">
      <w:pPr>
        <w:keepNext w:val="0"/>
        <w:keepLines w:val="0"/>
        <w:pageBreakBefore w:val="0"/>
        <w:widowControl w:val="0"/>
        <w:kinsoku/>
        <w:wordWrap/>
        <w:overflowPunct/>
        <w:topLinePunct w:val="0"/>
        <w:autoSpaceDE/>
        <w:autoSpaceDN/>
        <w:bidi w:val="0"/>
        <w:adjustRightInd/>
        <w:snapToGrid/>
        <w:textAlignment w:val="auto"/>
        <w:outlineLvl w:val="1"/>
        <w:rPr>
          <w:rFonts w:hint="eastAsia" w:ascii="宋体" w:hAnsi="宋体" w:cs="宋体"/>
          <w:b/>
          <w:bCs/>
          <w:sz w:val="32"/>
          <w:szCs w:val="32"/>
          <w:highlight w:val="none"/>
        </w:rPr>
      </w:pPr>
      <w:r>
        <w:rPr>
          <w:rFonts w:hint="eastAsia" w:ascii="宋体" w:hAnsi="宋体" w:cs="宋体"/>
          <w:b/>
          <w:bCs/>
          <w:sz w:val="32"/>
          <w:szCs w:val="32"/>
          <w:highlight w:val="none"/>
          <w:lang w:val="en-US" w:eastAsia="zh-CN"/>
        </w:rPr>
        <w:t>三</w:t>
      </w:r>
      <w:r>
        <w:rPr>
          <w:rFonts w:hint="eastAsia" w:ascii="宋体" w:hAnsi="宋体" w:cs="宋体"/>
          <w:b/>
          <w:bCs/>
          <w:sz w:val="32"/>
          <w:szCs w:val="32"/>
          <w:highlight w:val="none"/>
        </w:rPr>
        <w:t>、商务要求</w:t>
      </w:r>
    </w:p>
    <w:p w14:paraId="2C4A1525">
      <w:pPr>
        <w:spacing w:line="560" w:lineRule="exact"/>
        <w:ind w:firstLine="482" w:firstLineChars="200"/>
        <w:rPr>
          <w:rFonts w:ascii="宋体" w:hAnsi="宋体" w:cs="华文细黑"/>
          <w:bCs/>
          <w:color w:val="auto"/>
          <w:sz w:val="24"/>
          <w:szCs w:val="24"/>
          <w:highlight w:val="none"/>
        </w:rPr>
      </w:pPr>
      <w:r>
        <w:rPr>
          <w:rFonts w:hint="eastAsia" w:ascii="宋体" w:hAnsi="宋体" w:cs="华文细黑"/>
          <w:b/>
          <w:bCs/>
          <w:color w:val="auto"/>
          <w:sz w:val="24"/>
          <w:szCs w:val="24"/>
          <w:highlight w:val="none"/>
        </w:rPr>
        <w:t>（1）工期要求</w:t>
      </w:r>
      <w:r>
        <w:rPr>
          <w:rFonts w:hint="eastAsia" w:ascii="宋体" w:hAnsi="宋体" w:cs="华文细黑"/>
          <w:b/>
          <w:bCs/>
          <w:color w:val="auto"/>
          <w:sz w:val="24"/>
          <w:szCs w:val="24"/>
          <w:highlight w:val="none"/>
          <w:lang w:eastAsia="zh-CN"/>
        </w:rPr>
        <w:t>：</w:t>
      </w:r>
      <w:r>
        <w:rPr>
          <w:rFonts w:hint="eastAsia" w:ascii="宋体" w:hAnsi="宋体" w:cs="华文细黑"/>
          <w:bCs/>
          <w:color w:val="auto"/>
          <w:sz w:val="24"/>
          <w:szCs w:val="24"/>
          <w:highlight w:val="none"/>
        </w:rPr>
        <w:t>合同签订之日起</w:t>
      </w:r>
      <w:r>
        <w:rPr>
          <w:rFonts w:hint="eastAsia" w:ascii="宋体" w:hAnsi="宋体" w:cs="华文细黑"/>
          <w:bCs/>
          <w:color w:val="auto"/>
          <w:sz w:val="24"/>
          <w:szCs w:val="24"/>
          <w:highlight w:val="none"/>
          <w:lang w:val="en-US" w:eastAsia="zh-CN"/>
        </w:rPr>
        <w:t>120</w:t>
      </w:r>
      <w:r>
        <w:rPr>
          <w:rFonts w:hint="eastAsia" w:ascii="宋体" w:hAnsi="宋体" w:cs="华文细黑"/>
          <w:bCs/>
          <w:color w:val="auto"/>
          <w:sz w:val="24"/>
          <w:szCs w:val="24"/>
          <w:highlight w:val="none"/>
        </w:rPr>
        <w:t>个</w:t>
      </w:r>
      <w:r>
        <w:rPr>
          <w:rFonts w:hint="eastAsia" w:ascii="宋体" w:hAnsi="宋体" w:cs="华文细黑"/>
          <w:bCs/>
          <w:color w:val="auto"/>
          <w:sz w:val="24"/>
          <w:szCs w:val="24"/>
          <w:highlight w:val="none"/>
          <w:lang w:val="en-US" w:eastAsia="zh-CN"/>
        </w:rPr>
        <w:t>日历天</w:t>
      </w:r>
      <w:r>
        <w:rPr>
          <w:rFonts w:hint="eastAsia" w:ascii="宋体" w:hAnsi="宋体" w:cs="华文细黑"/>
          <w:bCs/>
          <w:color w:val="auto"/>
          <w:sz w:val="24"/>
          <w:szCs w:val="24"/>
          <w:highlight w:val="none"/>
        </w:rPr>
        <w:t>内完成</w:t>
      </w:r>
      <w:r>
        <w:rPr>
          <w:rFonts w:hint="eastAsia" w:ascii="宋体" w:hAnsi="宋体" w:cs="华文细黑"/>
          <w:bCs/>
          <w:color w:val="auto"/>
          <w:sz w:val="24"/>
          <w:szCs w:val="24"/>
          <w:highlight w:val="none"/>
          <w:lang w:val="en-US" w:eastAsia="zh-CN"/>
        </w:rPr>
        <w:t>项目布展实施</w:t>
      </w:r>
      <w:r>
        <w:rPr>
          <w:rFonts w:hint="eastAsia" w:ascii="宋体" w:hAnsi="宋体" w:cs="华文细黑"/>
          <w:bCs/>
          <w:color w:val="auto"/>
          <w:sz w:val="24"/>
          <w:szCs w:val="24"/>
          <w:highlight w:val="none"/>
        </w:rPr>
        <w:t>、试运行、交付</w:t>
      </w:r>
      <w:r>
        <w:rPr>
          <w:rFonts w:hint="eastAsia" w:ascii="宋体" w:hAnsi="宋体" w:cs="华文细黑"/>
          <w:bCs/>
          <w:color w:val="auto"/>
          <w:sz w:val="24"/>
          <w:szCs w:val="24"/>
          <w:highlight w:val="none"/>
          <w:lang w:val="en-US" w:eastAsia="zh-CN"/>
        </w:rPr>
        <w:t>验收</w:t>
      </w:r>
      <w:r>
        <w:rPr>
          <w:rFonts w:hint="eastAsia" w:ascii="宋体" w:hAnsi="宋体" w:cs="华文细黑"/>
          <w:bCs/>
          <w:color w:val="auto"/>
          <w:sz w:val="24"/>
          <w:szCs w:val="24"/>
          <w:highlight w:val="none"/>
        </w:rPr>
        <w:t>，投入使用。</w:t>
      </w:r>
    </w:p>
    <w:p w14:paraId="250C04B9">
      <w:pPr>
        <w:spacing w:line="560" w:lineRule="exact"/>
        <w:ind w:firstLine="482" w:firstLineChars="200"/>
        <w:rPr>
          <w:rFonts w:hint="eastAsia" w:ascii="宋体" w:hAnsi="宋体" w:cs="华文细黑"/>
          <w:b/>
          <w:bCs/>
          <w:color w:val="auto"/>
          <w:sz w:val="24"/>
          <w:szCs w:val="24"/>
          <w:highlight w:val="none"/>
        </w:rPr>
      </w:pPr>
      <w:r>
        <w:rPr>
          <w:rFonts w:hint="eastAsia" w:ascii="宋体" w:hAnsi="宋体" w:cs="华文细黑"/>
          <w:b/>
          <w:bCs/>
          <w:color w:val="auto"/>
          <w:sz w:val="24"/>
          <w:szCs w:val="24"/>
          <w:highlight w:val="none"/>
          <w:lang w:val="en-US" w:eastAsia="zh-CN"/>
        </w:rPr>
        <w:t>（2）验收标准</w:t>
      </w:r>
      <w:r>
        <w:rPr>
          <w:rFonts w:hint="eastAsia" w:ascii="宋体" w:hAnsi="宋体" w:cs="华文细黑"/>
          <w:b/>
          <w:bCs/>
          <w:color w:val="auto"/>
          <w:sz w:val="24"/>
          <w:szCs w:val="24"/>
          <w:highlight w:val="none"/>
        </w:rPr>
        <w:t>：</w:t>
      </w:r>
      <w:r>
        <w:rPr>
          <w:rFonts w:hint="eastAsia" w:ascii="宋体" w:hAnsi="宋体" w:cs="华文细黑"/>
          <w:b w:val="0"/>
          <w:bCs w:val="0"/>
          <w:color w:val="auto"/>
          <w:sz w:val="24"/>
          <w:szCs w:val="24"/>
          <w:highlight w:val="none"/>
        </w:rPr>
        <w:t>质量合格，验收标准执行现行的强制执行的国家、行业、地方标准。</w:t>
      </w:r>
    </w:p>
    <w:p w14:paraId="395912BD">
      <w:pPr>
        <w:spacing w:line="560" w:lineRule="exact"/>
        <w:ind w:firstLine="482" w:firstLineChars="200"/>
        <w:rPr>
          <w:rFonts w:hint="eastAsia" w:ascii="宋体" w:hAnsi="宋体" w:cs="华文细黑"/>
          <w:b w:val="0"/>
          <w:bCs w:val="0"/>
          <w:color w:val="auto"/>
          <w:sz w:val="24"/>
          <w:szCs w:val="24"/>
          <w:highlight w:val="none"/>
          <w:lang w:val="en-US" w:eastAsia="zh-CN"/>
        </w:rPr>
      </w:pPr>
      <w:r>
        <w:rPr>
          <w:rFonts w:hint="eastAsia" w:ascii="宋体" w:hAnsi="宋体" w:cs="华文细黑"/>
          <w:b/>
          <w:bCs/>
          <w:color w:val="auto"/>
          <w:sz w:val="24"/>
          <w:szCs w:val="24"/>
          <w:highlight w:val="none"/>
          <w:lang w:val="en-US" w:eastAsia="zh-CN"/>
        </w:rPr>
        <w:t>（3）服务及交货地点：</w:t>
      </w:r>
      <w:r>
        <w:rPr>
          <w:rFonts w:hint="eastAsia" w:ascii="宋体" w:hAnsi="宋体" w:cs="华文细黑"/>
          <w:b w:val="0"/>
          <w:bCs w:val="0"/>
          <w:color w:val="auto"/>
          <w:sz w:val="24"/>
          <w:szCs w:val="24"/>
          <w:highlight w:val="none"/>
          <w:lang w:val="en-US" w:eastAsia="zh-CN"/>
        </w:rPr>
        <w:t>广西南宁，采购人指定地点。</w:t>
      </w:r>
    </w:p>
    <w:p w14:paraId="0007C453">
      <w:pPr>
        <w:spacing w:line="560" w:lineRule="exact"/>
        <w:ind w:firstLine="482" w:firstLineChars="200"/>
        <w:rPr>
          <w:rFonts w:hint="eastAsia" w:ascii="宋体" w:hAnsi="宋体" w:cs="华文细黑"/>
          <w:b/>
          <w:bCs/>
          <w:color w:val="auto"/>
          <w:sz w:val="24"/>
          <w:szCs w:val="24"/>
          <w:highlight w:val="none"/>
          <w:lang w:val="en-US" w:eastAsia="zh-CN"/>
        </w:rPr>
      </w:pPr>
      <w:r>
        <w:rPr>
          <w:rFonts w:hint="eastAsia" w:ascii="宋体" w:hAnsi="宋体" w:cs="华文细黑"/>
          <w:b/>
          <w:bCs/>
          <w:color w:val="auto"/>
          <w:sz w:val="24"/>
          <w:szCs w:val="24"/>
          <w:highlight w:val="none"/>
          <w:lang w:val="en-US" w:eastAsia="zh-CN"/>
        </w:rPr>
        <w:t>（4）报价要求：</w:t>
      </w:r>
      <w:r>
        <w:rPr>
          <w:rFonts w:hint="eastAsia" w:ascii="宋体" w:hAnsi="宋体" w:cs="华文细黑"/>
          <w:bCs/>
          <w:color w:val="auto"/>
          <w:sz w:val="24"/>
          <w:szCs w:val="24"/>
          <w:highlight w:val="none"/>
          <w:lang w:val="en-US" w:eastAsia="zh-CN"/>
        </w:rPr>
        <w:t>供应商须就本项目采购需求中的所有实施内容作完整报价。总报价包括但不限于完成本项目实施材料成本、人工成本、管理成本、培训费、售后服务费用、税金、利润、安装调试、试运行、系统对接及其他所有可能发生的一切费用。合同实施时，采购人将不予支付成交供应商没有列入的项目费用，并认为此项目的费用已包括在总报价中，采购人在合同履行期间不再支付其他额外的费用。</w:t>
      </w:r>
    </w:p>
    <w:p w14:paraId="021B8986">
      <w:pPr>
        <w:autoSpaceDE w:val="0"/>
        <w:spacing w:line="560" w:lineRule="exact"/>
        <w:rPr>
          <w:rFonts w:hint="eastAsia" w:asciiTheme="minorEastAsia" w:hAnsiTheme="minorEastAsia" w:eastAsiaTheme="minorEastAsia"/>
          <w:color w:val="auto"/>
          <w:sz w:val="24"/>
          <w:szCs w:val="24"/>
          <w:highlight w:val="none"/>
          <w:lang w:val="en-US" w:eastAsia="zh-CN"/>
        </w:rPr>
      </w:pPr>
    </w:p>
    <w:p w14:paraId="68BA6A6D">
      <w:pPr>
        <w:spacing w:line="560" w:lineRule="exact"/>
        <w:ind w:firstLine="482" w:firstLineChars="200"/>
        <w:rPr>
          <w:rFonts w:hint="eastAsia" w:ascii="宋体" w:hAnsi="宋体" w:cs="华文细黑" w:eastAsiaTheme="minorEastAsia"/>
          <w:b/>
          <w:bCs/>
          <w:color w:val="auto"/>
          <w:sz w:val="24"/>
          <w:szCs w:val="24"/>
          <w:highlight w:val="none"/>
          <w:lang w:val="en-US" w:eastAsia="zh-CN"/>
        </w:rPr>
      </w:pPr>
      <w:r>
        <w:rPr>
          <w:rFonts w:hint="eastAsia" w:ascii="宋体" w:hAnsi="宋体" w:cs="华文细黑"/>
          <w:b/>
          <w:bCs/>
          <w:color w:val="auto"/>
          <w:sz w:val="24"/>
          <w:szCs w:val="24"/>
          <w:highlight w:val="none"/>
          <w:lang w:eastAsia="zh-CN"/>
        </w:rPr>
        <w:t>（</w:t>
      </w:r>
      <w:r>
        <w:rPr>
          <w:rFonts w:hint="eastAsia" w:ascii="宋体" w:hAnsi="宋体" w:cs="华文细黑"/>
          <w:b/>
          <w:bCs/>
          <w:color w:val="auto"/>
          <w:sz w:val="24"/>
          <w:szCs w:val="24"/>
          <w:highlight w:val="none"/>
          <w:lang w:val="en-US" w:eastAsia="zh-CN"/>
        </w:rPr>
        <w:t>5</w:t>
      </w:r>
      <w:r>
        <w:rPr>
          <w:rFonts w:hint="eastAsia" w:ascii="宋体" w:hAnsi="宋体" w:cs="华文细黑"/>
          <w:b/>
          <w:bCs/>
          <w:color w:val="auto"/>
          <w:sz w:val="24"/>
          <w:szCs w:val="24"/>
          <w:highlight w:val="none"/>
          <w:lang w:eastAsia="zh-CN"/>
        </w:rPr>
        <w:t>）</w:t>
      </w:r>
      <w:r>
        <w:rPr>
          <w:rFonts w:hint="eastAsia" w:ascii="宋体" w:hAnsi="宋体" w:cs="华文细黑"/>
          <w:b/>
          <w:bCs/>
          <w:color w:val="auto"/>
          <w:sz w:val="24"/>
          <w:szCs w:val="24"/>
          <w:highlight w:val="none"/>
        </w:rPr>
        <w:t>售后服务</w:t>
      </w:r>
      <w:r>
        <w:rPr>
          <w:rFonts w:hint="eastAsia" w:ascii="宋体" w:hAnsi="宋体" w:cs="华文细黑"/>
          <w:b/>
          <w:bCs/>
          <w:color w:val="auto"/>
          <w:sz w:val="24"/>
          <w:szCs w:val="24"/>
          <w:highlight w:val="none"/>
          <w:lang w:val="en-US" w:eastAsia="zh-CN"/>
        </w:rPr>
        <w:t>要求</w:t>
      </w:r>
    </w:p>
    <w:p w14:paraId="650700AD">
      <w:pPr>
        <w:spacing w:line="520" w:lineRule="exact"/>
        <w:ind w:firstLine="480" w:firstLineChars="200"/>
        <w:rPr>
          <w:rFonts w:ascii="宋体" w:hAnsi="宋体" w:cs="华文细黑"/>
          <w:bCs/>
          <w:color w:val="auto"/>
          <w:sz w:val="24"/>
          <w:szCs w:val="24"/>
          <w:highlight w:val="none"/>
        </w:rPr>
      </w:pPr>
      <w:r>
        <w:rPr>
          <w:rFonts w:hint="default" w:ascii="宋体" w:hAnsi="宋体" w:cs="华文细黑"/>
          <w:bCs/>
          <w:color w:val="auto"/>
          <w:sz w:val="24"/>
          <w:szCs w:val="24"/>
          <w:highlight w:val="none"/>
        </w:rPr>
        <w:t>①</w:t>
      </w:r>
      <w:r>
        <w:rPr>
          <w:rFonts w:hint="eastAsia" w:ascii="宋体" w:hAnsi="宋体" w:cs="华文细黑"/>
          <w:bCs/>
          <w:color w:val="auto"/>
          <w:sz w:val="24"/>
          <w:szCs w:val="24"/>
          <w:highlight w:val="none"/>
        </w:rPr>
        <w:t>质保期</w:t>
      </w:r>
      <w:r>
        <w:rPr>
          <w:rFonts w:ascii="宋体" w:hAnsi="宋体" w:cs="华文细黑"/>
          <w:bCs/>
          <w:color w:val="auto"/>
          <w:sz w:val="24"/>
          <w:szCs w:val="24"/>
          <w:highlight w:val="none"/>
        </w:rPr>
        <w:t>：</w:t>
      </w:r>
      <w:r>
        <w:rPr>
          <w:rFonts w:hint="eastAsia" w:ascii="宋体" w:hAnsi="宋体" w:cs="华文细黑"/>
          <w:bCs/>
          <w:color w:val="auto"/>
          <w:sz w:val="24"/>
          <w:szCs w:val="24"/>
          <w:highlight w:val="none"/>
        </w:rPr>
        <w:t>本项目施工的质量保证期从验收合格之日起开始计算，免费保修期限不少于</w:t>
      </w:r>
      <w:r>
        <w:rPr>
          <w:rFonts w:hint="eastAsia" w:ascii="宋体" w:hAnsi="宋体" w:cs="华文细黑"/>
          <w:bCs/>
          <w:color w:val="auto"/>
          <w:sz w:val="24"/>
          <w:szCs w:val="24"/>
          <w:highlight w:val="none"/>
          <w:lang w:val="en-US" w:eastAsia="zh-CN"/>
        </w:rPr>
        <w:t>1</w:t>
      </w:r>
      <w:r>
        <w:rPr>
          <w:rFonts w:hint="eastAsia" w:ascii="宋体" w:hAnsi="宋体" w:cs="华文细黑"/>
          <w:bCs/>
          <w:color w:val="auto"/>
          <w:sz w:val="24"/>
          <w:szCs w:val="24"/>
          <w:highlight w:val="none"/>
        </w:rPr>
        <w:t>年。</w:t>
      </w:r>
    </w:p>
    <w:p w14:paraId="7057B97C">
      <w:pPr>
        <w:spacing w:line="500" w:lineRule="exact"/>
        <w:ind w:firstLine="482" w:firstLineChars="201"/>
        <w:rPr>
          <w:rFonts w:asciiTheme="minorEastAsia" w:hAnsiTheme="minorEastAsia" w:eastAsiaTheme="minorEastAsia"/>
          <w:color w:val="auto"/>
          <w:sz w:val="24"/>
          <w:szCs w:val="24"/>
          <w:highlight w:val="none"/>
        </w:rPr>
      </w:pPr>
      <w:r>
        <w:rPr>
          <w:rFonts w:hint="eastAsia" w:ascii="宋体" w:hAnsi="宋体" w:cs="华文细黑"/>
          <w:bCs/>
          <w:color w:val="auto"/>
          <w:sz w:val="24"/>
          <w:szCs w:val="24"/>
          <w:highlight w:val="none"/>
        </w:rPr>
        <w:t>②</w:t>
      </w:r>
      <w:r>
        <w:rPr>
          <w:rFonts w:hint="eastAsia" w:asciiTheme="minorEastAsia" w:hAnsiTheme="minorEastAsia" w:eastAsiaTheme="minorEastAsia"/>
          <w:color w:val="auto"/>
          <w:sz w:val="24"/>
          <w:szCs w:val="24"/>
          <w:highlight w:val="none"/>
        </w:rPr>
        <w:t>售后服务承诺：中标人应在</w:t>
      </w:r>
      <w:r>
        <w:rPr>
          <w:rFonts w:hint="eastAsia" w:asciiTheme="minorEastAsia" w:hAnsiTheme="minorEastAsia"/>
          <w:color w:val="auto"/>
          <w:sz w:val="24"/>
          <w:szCs w:val="24"/>
          <w:highlight w:val="none"/>
          <w:lang w:val="en-US" w:eastAsia="zh-CN"/>
        </w:rPr>
        <w:t>项目交付</w:t>
      </w:r>
      <w:r>
        <w:rPr>
          <w:rFonts w:hint="eastAsia" w:asciiTheme="minorEastAsia" w:hAnsiTheme="minorEastAsia" w:eastAsiaTheme="minorEastAsia"/>
          <w:color w:val="auto"/>
          <w:sz w:val="24"/>
          <w:szCs w:val="24"/>
          <w:highlight w:val="none"/>
        </w:rPr>
        <w:t>验收后的质保期内对所实施的</w:t>
      </w:r>
      <w:r>
        <w:rPr>
          <w:rFonts w:hint="eastAsia" w:asciiTheme="minorEastAsia" w:hAnsiTheme="minorEastAsia"/>
          <w:color w:val="auto"/>
          <w:sz w:val="24"/>
          <w:szCs w:val="24"/>
          <w:highlight w:val="none"/>
          <w:lang w:val="en-US" w:eastAsia="zh-CN"/>
        </w:rPr>
        <w:t>项目</w:t>
      </w:r>
      <w:r>
        <w:rPr>
          <w:rFonts w:hint="eastAsia" w:asciiTheme="minorEastAsia" w:hAnsiTheme="minorEastAsia" w:eastAsiaTheme="minorEastAsia"/>
          <w:color w:val="auto"/>
          <w:sz w:val="24"/>
          <w:szCs w:val="24"/>
          <w:highlight w:val="none"/>
        </w:rPr>
        <w:t>提供免费保修，并对系统设备提供备品备件进行维护，免费为采购人的系统操作人员、管理员进行培训，并在本项目使用后派出专人到现场指导服务，所有培训费用由中标人考虑，包括在此次采购范围内。</w:t>
      </w:r>
    </w:p>
    <w:p w14:paraId="68C2FB2B">
      <w:pPr>
        <w:spacing w:line="500" w:lineRule="exact"/>
        <w:ind w:firstLine="482" w:firstLineChars="201"/>
        <w:rPr>
          <w:rFonts w:asciiTheme="minorEastAsia" w:hAnsiTheme="minorEastAsia" w:eastAsiaTheme="minorEastAsia"/>
          <w:color w:val="auto"/>
          <w:sz w:val="24"/>
          <w:szCs w:val="24"/>
          <w:highlight w:val="none"/>
        </w:rPr>
      </w:pPr>
      <w:r>
        <w:rPr>
          <w:rFonts w:hint="eastAsia" w:ascii="宋体" w:hAnsi="宋体" w:cs="华文细黑"/>
          <w:bCs/>
          <w:color w:val="auto"/>
          <w:sz w:val="24"/>
          <w:szCs w:val="24"/>
          <w:highlight w:val="none"/>
        </w:rPr>
        <w:t>③</w:t>
      </w:r>
      <w:r>
        <w:rPr>
          <w:rFonts w:hint="eastAsia" w:asciiTheme="minorEastAsia" w:hAnsiTheme="minorEastAsia" w:eastAsiaTheme="minorEastAsia"/>
          <w:color w:val="auto"/>
          <w:sz w:val="24"/>
          <w:szCs w:val="24"/>
          <w:highlight w:val="none"/>
        </w:rPr>
        <w:t>售后服务与支持：保修期内，中标人</w:t>
      </w:r>
      <w:r>
        <w:rPr>
          <w:rFonts w:asciiTheme="minorEastAsia" w:hAnsiTheme="minorEastAsia" w:eastAsiaTheme="minorEastAsia"/>
          <w:color w:val="auto"/>
          <w:sz w:val="24"/>
          <w:szCs w:val="24"/>
          <w:highlight w:val="none"/>
        </w:rPr>
        <w:t>应</w:t>
      </w:r>
      <w:r>
        <w:rPr>
          <w:rFonts w:hint="eastAsia" w:asciiTheme="minorEastAsia" w:hAnsiTheme="minorEastAsia" w:eastAsiaTheme="minorEastAsia"/>
          <w:color w:val="auto"/>
          <w:sz w:val="24"/>
          <w:szCs w:val="24"/>
          <w:highlight w:val="none"/>
        </w:rPr>
        <w:t>提供优质的售后技术支持服务，包括即时回答提出的问题；排除用户故障等。</w:t>
      </w:r>
    </w:p>
    <w:p w14:paraId="29669E68">
      <w:pPr>
        <w:spacing w:line="500" w:lineRule="exact"/>
        <w:ind w:firstLine="482" w:firstLineChars="201"/>
        <w:rPr>
          <w:sz w:val="32"/>
          <w:szCs w:val="32"/>
          <w:highlight w:val="none"/>
        </w:rPr>
      </w:pPr>
      <w:r>
        <w:rPr>
          <w:rFonts w:hint="eastAsia" w:ascii="宋体" w:hAnsi="宋体" w:cs="华文细黑"/>
          <w:bCs/>
          <w:color w:val="auto"/>
          <w:sz w:val="24"/>
          <w:szCs w:val="24"/>
          <w:highlight w:val="none"/>
        </w:rPr>
        <w:t>④</w:t>
      </w:r>
      <w:r>
        <w:rPr>
          <w:rFonts w:hint="eastAsia" w:asciiTheme="minorEastAsia" w:hAnsiTheme="minorEastAsia" w:eastAsiaTheme="minorEastAsia"/>
          <w:color w:val="auto"/>
          <w:sz w:val="24"/>
          <w:szCs w:val="24"/>
          <w:highlight w:val="none"/>
        </w:rPr>
        <w:t>维修响应：中标人在接到用户的维修电话后</w:t>
      </w:r>
      <w:r>
        <w:rPr>
          <w:rFonts w:hint="eastAsia" w:asciiTheme="minorEastAsia" w:hAnsi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小时内响应，在质量保证期内，供应商在收到用户第一个报修电话后，应在24小时内赶到事故现场，并免费维修、更换有缺陷的货物或部件，若现场不能解决，应最多不超过2个自然日内提供</w:t>
      </w:r>
      <w:r>
        <w:rPr>
          <w:rFonts w:asciiTheme="minorEastAsia" w:hAnsiTheme="minorEastAsia" w:eastAsiaTheme="minorEastAsia"/>
          <w:color w:val="auto"/>
          <w:sz w:val="24"/>
          <w:szCs w:val="24"/>
          <w:highlight w:val="none"/>
        </w:rPr>
        <w:t>解决方案</w:t>
      </w:r>
      <w:r>
        <w:rPr>
          <w:rFonts w:hint="eastAsia" w:asciiTheme="minorEastAsia" w:hAnsiTheme="minorEastAsia" w:eastAsiaTheme="minorEastAsia"/>
          <w:color w:val="auto"/>
          <w:sz w:val="24"/>
          <w:szCs w:val="24"/>
          <w:highlight w:val="none"/>
        </w:rPr>
        <w:t>。</w:t>
      </w:r>
    </w:p>
    <w:p w14:paraId="127E8D9A">
      <w:pPr>
        <w:pStyle w:val="11"/>
        <w:spacing w:line="360" w:lineRule="auto"/>
        <w:ind w:firstLine="482" w:firstLineChars="200"/>
      </w:pPr>
      <w:r>
        <w:rPr>
          <w:rFonts w:hint="eastAsia" w:ascii="宋体" w:hAnsi="宋体" w:cs="华文细黑"/>
          <w:b/>
          <w:bCs/>
          <w:color w:val="auto"/>
          <w:kern w:val="2"/>
          <w:sz w:val="24"/>
          <w:szCs w:val="24"/>
          <w:highlight w:val="none"/>
          <w:lang w:val="en-US" w:eastAsia="zh-CN" w:bidi="ar-SA"/>
        </w:rPr>
        <w:t>（6）</w:t>
      </w:r>
      <w:r>
        <w:rPr>
          <w:rFonts w:hint="eastAsia" w:ascii="宋体" w:hAnsi="宋体" w:cs="华文细黑" w:eastAsiaTheme="minorEastAsia"/>
          <w:b/>
          <w:bCs/>
          <w:color w:val="auto"/>
          <w:kern w:val="2"/>
          <w:sz w:val="24"/>
          <w:szCs w:val="24"/>
          <w:highlight w:val="none"/>
          <w:lang w:val="en-US" w:eastAsia="zh-CN" w:bidi="ar-SA"/>
        </w:rPr>
        <w:t>知识产权：</w:t>
      </w:r>
      <w:r>
        <w:rPr>
          <w:rFonts w:hint="eastAsia" w:ascii="宋体" w:hAnsi="宋体" w:cs="华文细黑" w:eastAsiaTheme="minorEastAsia"/>
          <w:bCs/>
          <w:color w:val="auto"/>
          <w:kern w:val="2"/>
          <w:sz w:val="24"/>
          <w:szCs w:val="24"/>
          <w:highlight w:val="none"/>
          <w:lang w:val="en-US" w:eastAsia="zh-CN" w:bidi="ar-SA"/>
        </w:rPr>
        <w:t>采购人在中华人民共和国境内使用供应商提供的产品服务时免受第三方提出的侵犯其专利权或其它知识产权的起诉。如果第三方提出侵权指控，成交供应商应承担由此而引起的一切法律责任和费用。</w:t>
      </w:r>
    </w:p>
    <w:sectPr>
      <w:footerReference r:id="rId3" w:type="default"/>
      <w:pgSz w:w="11906" w:h="16838"/>
      <w:pgMar w:top="1270" w:right="1519" w:bottom="1270" w:left="1519"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ECF4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5120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05120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582C31"/>
    <w:rsid w:val="0168452E"/>
    <w:rsid w:val="05C6668A"/>
    <w:rsid w:val="075110BB"/>
    <w:rsid w:val="1170063A"/>
    <w:rsid w:val="48582C31"/>
    <w:rsid w:val="4F94784C"/>
    <w:rsid w:val="515D6D7E"/>
    <w:rsid w:val="690D143F"/>
    <w:rsid w:val="6B027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lang w:val="zh-CN"/>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2"/>
    <w:next w:val="1"/>
    <w:qFormat/>
    <w:uiPriority w:val="99"/>
    <w:pPr>
      <w:spacing w:line="500" w:lineRule="exact"/>
      <w:ind w:firstLine="510"/>
    </w:pPr>
    <w:rPr>
      <w:sz w:val="28"/>
      <w:lang w:val="en-US"/>
    </w:rPr>
  </w:style>
  <w:style w:type="table" w:styleId="7">
    <w:name w:val="Table Grid"/>
    <w:basedOn w:val="6"/>
    <w:unhideWhenUsed/>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paragraph" w:customStyle="1" w:styleId="10">
    <w:name w:val="正文正"/>
    <w:basedOn w:val="1"/>
    <w:qFormat/>
    <w:uiPriority w:val="0"/>
    <w:pPr>
      <w:spacing w:line="560" w:lineRule="exact"/>
      <w:ind w:firstLine="561"/>
    </w:pPr>
    <w:rPr>
      <w:sz w:val="28"/>
      <w:szCs w:val="28"/>
    </w:rPr>
  </w:style>
  <w:style w:type="paragraph" w:customStyle="1" w:styleId="11">
    <w:name w:val="HTML 预设格式1"/>
    <w:basedOn w:val="1"/>
    <w:autoRedefine/>
    <w:qFormat/>
    <w:uiPriority w:val="0"/>
    <w:pPr>
      <w:widowControl/>
      <w:spacing w:line="330" w:lineRule="atLeast"/>
      <w:jc w:val="left"/>
    </w:pPr>
    <w:rPr>
      <w:rFonts w:ascii="Arial" w:hAnsi="Arial"/>
      <w:kern w:val="0"/>
      <w:szCs w:val="21"/>
    </w:rPr>
  </w:style>
  <w:style w:type="paragraph" w:customStyle="1" w:styleId="12">
    <w:name w:val="NormalIndent"/>
    <w:basedOn w:val="1"/>
    <w:autoRedefine/>
    <w:qFormat/>
    <w:uiPriority w:val="0"/>
    <w:pPr>
      <w:ind w:firstLine="420"/>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3092</Words>
  <Characters>3105</Characters>
  <Lines>0</Lines>
  <Paragraphs>0</Paragraphs>
  <TotalTime>53</TotalTime>
  <ScaleCrop>false</ScaleCrop>
  <LinksUpToDate>false</LinksUpToDate>
  <CharactersWithSpaces>3105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2025-05-22T08:35:00Z</dcterms:created>
  <dc:creator>何蓉</dc:creator>
  <cp:lastModifiedBy>于舟</cp:lastModifiedBy>
  <dcterms:modified xsi:type="dcterms:W3CDTF">2026-05-15T07:33:22Z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C61A117D20FC457D9A6B5DB74E1946A4_11</vt:lpwstr>
  </property>
  <property fmtid="{D5CDD505-2E9C-101B-9397-08002B2CF9AE}" pid="4" name="KSOTemplateDocerSaveRecord">
    <vt:lpwstr>eyJoZGlkIjoiODVkZWIzZmUxNmQ4ZDllYjUwN2QyYjRlMDhlZTI1MTUiLCJ1c2VySWQiOiI0NTczNDIwNjQifQ==</vt:lpwstr>
  </property>
</Properties>
</file>