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ind w:firstLine="723" w:firstLineChars="200"/>
        <w:jc w:val="center"/>
        <w:outlineLvl w:val="1"/>
        <w:rPr>
          <w:rFonts w:hint="eastAsia" w:ascii="仿宋" w:hAnsi="仿宋" w:eastAsia="仿宋" w:cs="Times New Roman"/>
          <w:b/>
          <w:sz w:val="36"/>
          <w:szCs w:val="36"/>
        </w:rPr>
      </w:pPr>
      <w:bookmarkStart w:id="1" w:name="_GoBack"/>
      <w:bookmarkEnd w:id="1"/>
      <w:bookmarkStart w:id="0" w:name="_Toc458964564"/>
      <w:r>
        <w:rPr>
          <w:rFonts w:hint="eastAsia" w:ascii="仿宋" w:hAnsi="仿宋" w:eastAsia="仿宋" w:cs="Times New Roman"/>
          <w:b/>
          <w:sz w:val="36"/>
          <w:szCs w:val="36"/>
        </w:rPr>
        <w:t>广西中医药大学</w:t>
      </w:r>
      <w:r>
        <w:rPr>
          <w:rFonts w:hint="eastAsia" w:ascii="仿宋" w:hAnsi="仿宋" w:eastAsia="仿宋" w:cs="Times New Roman"/>
          <w:b/>
          <w:sz w:val="36"/>
          <w:szCs w:val="36"/>
          <w:lang w:eastAsia="zh-CN"/>
        </w:rPr>
        <w:t>职称评审</w:t>
      </w:r>
      <w:r>
        <w:rPr>
          <w:rFonts w:hint="eastAsia" w:ascii="仿宋" w:hAnsi="仿宋" w:eastAsia="仿宋" w:cs="Times New Roman"/>
          <w:b/>
          <w:sz w:val="36"/>
          <w:szCs w:val="36"/>
        </w:rPr>
        <w:t>报名费网上缴费流程</w:t>
      </w:r>
    </w:p>
    <w:p>
      <w:pPr>
        <w:keepNext/>
        <w:keepLines/>
        <w:ind w:firstLine="723" w:firstLineChars="200"/>
        <w:jc w:val="center"/>
        <w:outlineLvl w:val="1"/>
        <w:rPr>
          <w:rFonts w:hint="eastAsia" w:ascii="仿宋" w:hAnsi="仿宋" w:eastAsia="仿宋" w:cs="Times New Roman"/>
          <w:b/>
          <w:sz w:val="36"/>
          <w:szCs w:val="36"/>
        </w:rPr>
      </w:pPr>
    </w:p>
    <w:bookmarkEnd w:id="0"/>
    <w:p>
      <w:pPr>
        <w:pBdr>
          <w:bottom w:val="single" w:color="auto" w:sz="6" w:space="1"/>
        </w:pBdr>
        <w:jc w:val="center"/>
        <w:rPr>
          <w:rFonts w:ascii="Arial" w:hAnsi="Times New Roman" w:eastAsia="宋体" w:cs="Times New Roman"/>
          <w:vanish/>
          <w:sz w:val="16"/>
          <w:szCs w:val="20"/>
        </w:rPr>
      </w:pPr>
      <w:r>
        <w:rPr>
          <w:rFonts w:ascii="Arial" w:hAnsi="Times New Roman" w:eastAsia="宋体" w:cs="Times New Roman"/>
          <w:vanish/>
          <w:sz w:val="16"/>
          <w:szCs w:val="20"/>
        </w:rPr>
        <w:t>窗体顶端</w:t>
      </w:r>
    </w:p>
    <w:p>
      <w:pPr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一、首先进行会员登录</w:t>
      </w:r>
    </w:p>
    <w:p>
      <w:pPr>
        <w:jc w:val="left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1.登录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广西中医药大学</w:t>
      </w:r>
      <w:r>
        <w:rPr>
          <w:rFonts w:ascii="Times New Roman" w:hAnsi="Times New Roman" w:eastAsia="仿宋_GB2312" w:cs="Times New Roman"/>
          <w:b/>
          <w:sz w:val="28"/>
          <w:szCs w:val="28"/>
        </w:rPr>
        <w:t>http://www.gxtcmu.edu.cn/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；进入学校官网；</w:t>
      </w:r>
    </w:p>
    <w:p>
      <w:pPr>
        <w:widowControl/>
        <w:jc w:val="left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650230" cy="3260725"/>
            <wp:effectExtent l="0" t="0" r="7620" b="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0230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2.在学校官网选择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highlight w:val="yellow"/>
        </w:rPr>
        <w:t>机构设置-行政管理部门-财务处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，进入页面如下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</w:p>
    <w:p>
      <w:pPr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659120" cy="2656840"/>
            <wp:effectExtent l="0" t="0" r="0" b="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 w:cs="Times New Roman"/>
          <w:sz w:val="28"/>
          <w:szCs w:val="28"/>
        </w:rPr>
        <w:t>3.在财务处网站页面，点击</w:t>
      </w:r>
      <w:r>
        <w:rPr>
          <w:rFonts w:hint="eastAsia" w:ascii="Times New Roman" w:hAnsi="Times New Roman" w:eastAsia="仿宋_GB2312" w:cs="Times New Roman"/>
          <w:b/>
          <w:sz w:val="28"/>
          <w:szCs w:val="28"/>
          <w:highlight w:val="yellow"/>
        </w:rPr>
        <w:t>网上缴费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，进入信息认证页面，如下</w:t>
      </w:r>
    </w:p>
    <w:p>
      <w:pPr>
        <w:rPr>
          <w:rFonts w:hint="eastAsia" w:ascii="Times New Roman" w:hAnsi="Times New Roman" w:eastAsia="宋体" w:cs="Times New Roman"/>
          <w:color w:val="FF0000"/>
          <w:sz w:val="28"/>
          <w:szCs w:val="28"/>
          <w:highlight w:val="yellow"/>
        </w:rPr>
      </w:pPr>
      <w:r>
        <w:rPr>
          <w:rFonts w:hint="eastAsia" w:ascii="Times New Roman" w:hAnsi="Times New Roman" w:eastAsia="仿宋_GB2312" w:cs="Times New Roman"/>
          <w:color w:val="FF0000"/>
          <w:sz w:val="28"/>
          <w:szCs w:val="28"/>
          <w:highlight w:val="yellow"/>
        </w:rPr>
        <w:t>在“身份证”一栏输入身份证号，密码为身份证后六位。</w:t>
      </w:r>
    </w:p>
    <w:p>
      <w:pPr>
        <w:jc w:val="left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Times New Roman" w:hAnsi="Times New Roman" w:eastAsia="仿宋_GB2312" w:cs="Times New Roman"/>
          <w:sz w:val="32"/>
          <w:szCs w:val="20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374005" cy="2251710"/>
            <wp:effectExtent l="0" t="0" r="0" b="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4005" cy="225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ind w:firstLine="643" w:firstLineChars="200"/>
        <w:outlineLvl w:val="1"/>
        <w:rPr>
          <w:rFonts w:ascii="黑体" w:hAnsi="黑体" w:eastAsia="黑体" w:cs="仿宋"/>
          <w:b/>
          <w:sz w:val="32"/>
          <w:szCs w:val="28"/>
        </w:rPr>
      </w:pPr>
      <w:r>
        <w:rPr>
          <w:rFonts w:hint="eastAsia" w:ascii="黑体" w:hAnsi="黑体" w:eastAsia="黑体" w:cs="仿宋"/>
          <w:b/>
          <w:sz w:val="32"/>
          <w:szCs w:val="28"/>
        </w:rPr>
        <w:t>二、确认缴费信息</w:t>
      </w:r>
    </w:p>
    <w:p>
      <w:pPr>
        <w:keepNext/>
        <w:keepLines/>
        <w:ind w:firstLine="562" w:firstLineChars="200"/>
        <w:outlineLvl w:val="2"/>
        <w:rPr>
          <w:rFonts w:ascii="Times New Roman" w:hAnsi="Times New Roman" w:eastAsia="仿宋_GB2312" w:cs="Times New Roman"/>
          <w:b/>
          <w:sz w:val="28"/>
          <w:szCs w:val="20"/>
        </w:rPr>
      </w:pPr>
      <w:r>
        <w:rPr>
          <w:rFonts w:hint="eastAsia" w:ascii="Times New Roman" w:hAnsi="Times New Roman" w:eastAsia="仿宋_GB2312" w:cs="Times New Roman"/>
          <w:b/>
          <w:sz w:val="28"/>
          <w:szCs w:val="20"/>
        </w:rPr>
        <w:t>1.确认本人身份信息</w:t>
      </w:r>
    </w:p>
    <w:p>
      <w:pPr>
        <w:ind w:firstLine="560" w:firstLineChars="200"/>
        <w:rPr>
          <w:rFonts w:ascii="仿宋" w:hAnsi="仿宋" w:eastAsia="仿宋" w:cs="Consolas"/>
          <w:kern w:val="0"/>
          <w:sz w:val="28"/>
          <w:szCs w:val="28"/>
        </w:rPr>
      </w:pPr>
      <w:r>
        <w:rPr>
          <w:rFonts w:hint="eastAsia" w:ascii="仿宋" w:hAnsi="仿宋" w:eastAsia="仿宋" w:cs="Consolas"/>
          <w:kern w:val="0"/>
          <w:sz w:val="28"/>
          <w:szCs w:val="28"/>
        </w:rPr>
        <w:t>进入缴费平台后，首先在“基本信息”标签项下，确认本人身份信息（姓名、身份证号等）是否正确。</w:t>
      </w:r>
    </w:p>
    <w:p>
      <w:pPr>
        <w:keepNext/>
        <w:keepLines/>
        <w:ind w:firstLine="562" w:firstLineChars="200"/>
        <w:outlineLvl w:val="2"/>
        <w:rPr>
          <w:rFonts w:ascii="Times New Roman" w:hAnsi="Times New Roman" w:eastAsia="仿宋_GB2312" w:cs="Times New Roman"/>
          <w:b/>
          <w:sz w:val="28"/>
          <w:szCs w:val="20"/>
        </w:rPr>
      </w:pPr>
      <w:r>
        <w:rPr>
          <w:rFonts w:hint="eastAsia" w:ascii="Times New Roman" w:hAnsi="Times New Roman" w:eastAsia="仿宋_GB2312" w:cs="Times New Roman"/>
          <w:b/>
          <w:sz w:val="28"/>
          <w:szCs w:val="20"/>
        </w:rPr>
        <w:t>2.查询应缴费用</w:t>
      </w:r>
    </w:p>
    <w:p>
      <w:pPr>
        <w:ind w:firstLine="560" w:firstLineChars="200"/>
        <w:rPr>
          <w:rFonts w:ascii="仿宋" w:hAnsi="仿宋" w:eastAsia="仿宋" w:cs="Consolas"/>
          <w:kern w:val="0"/>
          <w:sz w:val="28"/>
          <w:szCs w:val="28"/>
        </w:rPr>
      </w:pPr>
      <w:r>
        <w:rPr>
          <w:rFonts w:hint="eastAsia" w:ascii="仿宋" w:hAnsi="仿宋" w:eastAsia="仿宋" w:cs="Consolas"/>
          <w:kern w:val="0"/>
          <w:sz w:val="28"/>
          <w:szCs w:val="28"/>
        </w:rPr>
        <w:t>点击</w:t>
      </w:r>
      <w:r>
        <w:rPr>
          <w:rFonts w:hint="eastAsia" w:ascii="仿宋" w:hAnsi="仿宋" w:eastAsia="仿宋" w:cs="Consolas"/>
          <w:b/>
          <w:bCs/>
          <w:kern w:val="0"/>
          <w:sz w:val="28"/>
          <w:szCs w:val="28"/>
        </w:rPr>
        <w:t>“其他缴费”</w:t>
      </w:r>
      <w:r>
        <w:rPr>
          <w:rFonts w:hint="eastAsia" w:ascii="仿宋" w:hAnsi="仿宋" w:eastAsia="仿宋" w:cs="Consolas"/>
          <w:kern w:val="0"/>
          <w:sz w:val="28"/>
          <w:szCs w:val="28"/>
        </w:rPr>
        <w:t>标签。该表列有未缴清的费用</w:t>
      </w:r>
      <w:r>
        <w:rPr>
          <w:rFonts w:hint="eastAsia" w:ascii="仿宋" w:hAnsi="仿宋" w:eastAsia="仿宋" w:cs="Consolas"/>
          <w:kern w:val="0"/>
          <w:sz w:val="28"/>
          <w:szCs w:val="28"/>
          <w:lang w:eastAsia="zh-CN"/>
        </w:rPr>
        <w:t>名称（职称评审费）</w:t>
      </w:r>
      <w:r>
        <w:rPr>
          <w:rFonts w:hint="eastAsia" w:ascii="仿宋" w:hAnsi="仿宋" w:eastAsia="仿宋" w:cs="Consolas"/>
          <w:kern w:val="0"/>
          <w:sz w:val="28"/>
          <w:szCs w:val="28"/>
        </w:rPr>
        <w:t>、应缴金额等信息，见下图：</w:t>
      </w:r>
    </w:p>
    <w:p>
      <w:pPr>
        <w:widowControl/>
        <w:jc w:val="left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503545" cy="2786380"/>
            <wp:effectExtent l="0" t="0" r="1905" b="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3545" cy="278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outlineLvl w:val="1"/>
        <w:rPr>
          <w:rFonts w:ascii="黑体" w:hAnsi="黑体" w:eastAsia="黑体" w:cs="仿宋"/>
          <w:b/>
          <w:sz w:val="32"/>
          <w:szCs w:val="28"/>
        </w:rPr>
      </w:pPr>
      <w:r>
        <w:rPr>
          <w:rFonts w:hint="eastAsia" w:ascii="黑体" w:hAnsi="黑体" w:eastAsia="黑体" w:cs="仿宋"/>
          <w:b/>
          <w:sz w:val="32"/>
          <w:szCs w:val="28"/>
        </w:rPr>
        <w:t>三、网上支付</w:t>
      </w:r>
    </w:p>
    <w:p>
      <w:pPr>
        <w:keepNext/>
        <w:keepLines/>
        <w:ind w:firstLine="562" w:firstLineChars="200"/>
        <w:outlineLvl w:val="2"/>
        <w:rPr>
          <w:rFonts w:ascii="Times New Roman" w:hAnsi="Times New Roman" w:eastAsia="仿宋_GB2312" w:cs="Times New Roman"/>
          <w:b/>
          <w:sz w:val="28"/>
          <w:szCs w:val="20"/>
        </w:rPr>
      </w:pPr>
      <w:r>
        <w:rPr>
          <w:rFonts w:ascii="Times New Roman" w:hAnsi="Times New Roman" w:eastAsia="仿宋_GB2312" w:cs="Times New Roman"/>
          <w:b/>
          <w:sz w:val="28"/>
          <w:szCs w:val="20"/>
        </w:rPr>
        <w:t>1</w:t>
      </w:r>
      <w:r>
        <w:rPr>
          <w:rFonts w:hint="eastAsia" w:ascii="Times New Roman" w:hAnsi="Times New Roman" w:eastAsia="仿宋_GB2312" w:cs="Times New Roman"/>
          <w:b/>
          <w:sz w:val="28"/>
          <w:szCs w:val="20"/>
        </w:rPr>
        <w:t>.选择支付方式</w:t>
      </w:r>
    </w:p>
    <w:p>
      <w:pPr>
        <w:ind w:firstLine="560" w:firstLineChars="200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中国银行卡缴费请点选</w:t>
      </w:r>
      <w:r>
        <w:rPr>
          <w:rFonts w:hint="eastAsia" w:ascii="仿宋_GB2312" w:hAnsi="宋体" w:eastAsia="仿宋_GB2312" w:cs="Times New Roman"/>
          <w:b/>
          <w:bCs/>
          <w:color w:val="FF0000"/>
          <w:sz w:val="28"/>
          <w:szCs w:val="28"/>
        </w:rPr>
        <w:t>“中银快付”</w:t>
      </w:r>
      <w:r>
        <w:rPr>
          <w:rFonts w:hint="eastAsia" w:ascii="仿宋_GB2312" w:hAnsi="宋体" w:eastAsia="仿宋_GB2312" w:cs="Times New Roman"/>
          <w:sz w:val="28"/>
          <w:szCs w:val="28"/>
        </w:rPr>
        <w:t>, 使用其他银行卡缴费请点选</w:t>
      </w:r>
      <w:r>
        <w:rPr>
          <w:rFonts w:hint="eastAsia" w:ascii="仿宋_GB2312" w:hAnsi="宋体" w:eastAsia="仿宋_GB2312" w:cs="Times New Roman"/>
          <w:b/>
          <w:bCs/>
          <w:color w:val="FF0000"/>
          <w:sz w:val="28"/>
          <w:szCs w:val="28"/>
        </w:rPr>
        <w:t>“中国银联”</w:t>
      </w:r>
      <w:r>
        <w:rPr>
          <w:rFonts w:hint="eastAsia" w:ascii="仿宋_GB2312" w:hAnsi="宋体" w:eastAsia="仿宋_GB2312" w:cs="Times New Roman"/>
          <w:sz w:val="28"/>
          <w:szCs w:val="28"/>
        </w:rPr>
        <w:t>进行网上</w:t>
      </w:r>
      <w:r>
        <w:rPr>
          <w:rFonts w:hint="eastAsia" w:ascii="仿宋_GB2312" w:hAnsi="宋体" w:eastAsia="仿宋_GB2312" w:cs="Times New Roman"/>
          <w:b/>
          <w:bCs/>
          <w:color w:val="FF0000"/>
          <w:sz w:val="28"/>
          <w:szCs w:val="28"/>
        </w:rPr>
        <w:t>在线支付</w:t>
      </w:r>
      <w:r>
        <w:rPr>
          <w:rFonts w:hint="eastAsia" w:ascii="仿宋_GB2312" w:hAnsi="宋体" w:eastAsia="仿宋_GB2312" w:cs="Times New Roman"/>
          <w:sz w:val="28"/>
          <w:szCs w:val="28"/>
        </w:rPr>
        <w:t>,见下图：</w:t>
      </w:r>
    </w:p>
    <w:p>
      <w:pPr>
        <w:widowControl/>
        <w:jc w:val="left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322570" cy="27432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25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numPr>
          <w:ilvl w:val="0"/>
          <w:numId w:val="1"/>
        </w:numPr>
        <w:ind w:firstLine="562" w:firstLineChars="200"/>
        <w:outlineLvl w:val="2"/>
        <w:rPr>
          <w:rFonts w:hint="eastAsia" w:ascii="Times New Roman" w:hAnsi="Times New Roman" w:eastAsia="仿宋_GB2312" w:cs="Times New Roman"/>
          <w:b/>
          <w:sz w:val="28"/>
          <w:szCs w:val="20"/>
        </w:rPr>
      </w:pPr>
      <w:r>
        <w:rPr>
          <w:rFonts w:hint="eastAsia" w:ascii="Times New Roman" w:hAnsi="Times New Roman" w:eastAsia="仿宋_GB2312" w:cs="Times New Roman"/>
          <w:b/>
          <w:sz w:val="28"/>
          <w:szCs w:val="20"/>
        </w:rPr>
        <w:t>支付完成后，在“</w:t>
      </w:r>
      <w:r>
        <w:rPr>
          <w:rFonts w:hint="eastAsia" w:ascii="Times New Roman" w:hAnsi="Times New Roman" w:eastAsia="仿宋_GB2312" w:cs="Times New Roman"/>
          <w:b/>
          <w:color w:val="FF0000"/>
          <w:sz w:val="28"/>
          <w:szCs w:val="20"/>
        </w:rPr>
        <w:t>其它缴费</w:t>
      </w:r>
      <w:r>
        <w:rPr>
          <w:rFonts w:hint="eastAsia" w:ascii="Times New Roman" w:hAnsi="Times New Roman" w:eastAsia="仿宋_GB2312" w:cs="Times New Roman"/>
          <w:b/>
          <w:sz w:val="28"/>
          <w:szCs w:val="20"/>
        </w:rPr>
        <w:t>”页面内即可看到缴费是否成功。</w:t>
      </w:r>
    </w:p>
    <w:p>
      <w:pPr>
        <w:rPr>
          <w:rFonts w:ascii="Times New Roman" w:hAnsi="Times New Roman" w:eastAsia="仿宋_GB2312" w:cs="Times New Roman"/>
          <w:sz w:val="32"/>
          <w:szCs w:val="20"/>
        </w:rPr>
      </w:pPr>
    </w:p>
    <w:p>
      <w:pPr>
        <w:rPr>
          <w:rFonts w:hint="eastAsia" w:ascii="Times New Roman" w:hAnsi="Times New Roman" w:eastAsia="宋体" w:cs="Times New Roman"/>
          <w:b/>
          <w:bCs/>
          <w:color w:val="FF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FF0000"/>
          <w:sz w:val="32"/>
          <w:szCs w:val="32"/>
        </w:rPr>
        <w:t xml:space="preserve">   或者通过扫描二维码下载手机APP，进入手机APP“其它缴费”页面进行缴费（目前只开通安卓手机APP）</w:t>
      </w:r>
    </w:p>
    <w:p>
      <w:pPr>
        <w:pBdr>
          <w:bottom w:val="single" w:color="auto" w:sz="6" w:space="1"/>
        </w:pBdr>
        <w:jc w:val="center"/>
        <w:rPr>
          <w:rFonts w:ascii="Arial" w:hAnsi="Times New Roman" w:eastAsia="宋体" w:cs="Times New Roman"/>
          <w:vanish/>
          <w:sz w:val="16"/>
          <w:szCs w:val="20"/>
        </w:rPr>
      </w:pPr>
      <w:r>
        <w:rPr>
          <w:rFonts w:ascii="Arial" w:hAnsi="Times New Roman" w:eastAsia="宋体" w:cs="Times New Roman"/>
          <w:vanish/>
          <w:sz w:val="16"/>
          <w:szCs w:val="20"/>
        </w:rPr>
        <w:t>窗体顶端</w:t>
      </w:r>
    </w:p>
    <w:p>
      <w:pPr>
        <w:widowControl/>
        <w:jc w:val="left"/>
        <w:rPr>
          <w:rFonts w:ascii="Times New Roman" w:hAnsi="Times New Roman" w:eastAsia="仿宋_GB2312" w:cs="Times New Roman"/>
          <w:sz w:val="32"/>
          <w:szCs w:val="20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2855595" cy="2165350"/>
            <wp:effectExtent l="0" t="0" r="1905" b="6350"/>
            <wp:docPr id="1" name="图片 1" descr="IMG_25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559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hAnsi="Times New Roman" w:eastAsia="仿宋_GB2312" w:cs="仿宋_GB2312"/>
          <w:color w:val="000000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9032E"/>
    <w:multiLevelType w:val="singleLevel"/>
    <w:tmpl w:val="57D9032E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C0D"/>
    <w:rsid w:val="002C3FF5"/>
    <w:rsid w:val="0047701C"/>
    <w:rsid w:val="00B71C0D"/>
    <w:rsid w:val="00FA56F7"/>
    <w:rsid w:val="12925673"/>
    <w:rsid w:val="2CC509E3"/>
    <w:rsid w:val="2FB47261"/>
    <w:rsid w:val="4B10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cwjf.gxtcmu.edu.cn/chargeonline/ChargeOnline.apk" TargetMode="Externa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</Words>
  <Characters>396</Characters>
  <Lines>3</Lines>
  <Paragraphs>1</Paragraphs>
  <TotalTime>2</TotalTime>
  <ScaleCrop>false</ScaleCrop>
  <LinksUpToDate>false</LinksUpToDate>
  <CharactersWithSpaces>464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2017-05-04T02:42:00Z</dcterms:created>
  <dc:creator>匿名用户</dc:creator>
  <cp:lastModifiedBy>桂医人</cp:lastModifiedBy>
  <dcterms:modified xsi:type="dcterms:W3CDTF">2019-09-27T15:32:43Z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