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附件</w:t>
      </w:r>
      <w:r>
        <w:rPr>
          <w:rFonts w:hint="eastAsia" w:ascii="黑体" w:eastAsia="黑体"/>
          <w:bCs/>
          <w:sz w:val="32"/>
          <w:szCs w:val="32"/>
          <w:lang w:val="en-US" w:eastAsia="zh-CN"/>
        </w:rPr>
        <w:t>4</w:t>
      </w:r>
    </w:p>
    <w:p>
      <w:pPr>
        <w:spacing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en-US" w:eastAsia="zh-CN"/>
        </w:rPr>
        <w:t>广西医药卫生适宜技术推广奖</w:t>
      </w:r>
    </w:p>
    <w:p>
      <w:pPr>
        <w:spacing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en-US" w:eastAsia="zh-CN"/>
        </w:rPr>
        <w:t>学科（专业）设置</w:t>
      </w:r>
    </w:p>
    <w:bookmarkEnd w:id="0"/>
    <w:tbl>
      <w:tblPr>
        <w:tblStyle w:val="7"/>
        <w:tblW w:w="9918" w:type="dxa"/>
        <w:tblInd w:w="-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3228"/>
        <w:gridCol w:w="1134"/>
        <w:gridCol w:w="773"/>
        <w:gridCol w:w="2909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740" w:type="dxa"/>
            <w:vAlign w:val="center"/>
          </w:tcPr>
          <w:p>
            <w:pPr>
              <w:spacing w:line="32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专业编码</w:t>
            </w:r>
          </w:p>
        </w:tc>
        <w:tc>
          <w:tcPr>
            <w:tcW w:w="3228" w:type="dxa"/>
            <w:vAlign w:val="center"/>
          </w:tcPr>
          <w:p>
            <w:pPr>
              <w:spacing w:line="32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所属</w:t>
            </w:r>
          </w:p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一级</w:t>
            </w:r>
          </w:p>
          <w:p>
            <w:pPr>
              <w:spacing w:line="32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学科</w:t>
            </w:r>
          </w:p>
        </w:tc>
        <w:tc>
          <w:tcPr>
            <w:tcW w:w="773" w:type="dxa"/>
            <w:vAlign w:val="center"/>
          </w:tcPr>
          <w:p>
            <w:pPr>
              <w:spacing w:line="32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专业编码</w:t>
            </w:r>
          </w:p>
        </w:tc>
        <w:tc>
          <w:tcPr>
            <w:tcW w:w="2909" w:type="dxa"/>
            <w:vAlign w:val="center"/>
          </w:tcPr>
          <w:p>
            <w:pPr>
              <w:spacing w:line="32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所属</w:t>
            </w:r>
          </w:p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一级</w:t>
            </w:r>
          </w:p>
          <w:p>
            <w:pPr>
              <w:spacing w:line="32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基础</w:t>
            </w:r>
          </w:p>
          <w:p>
            <w:pPr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医学</w:t>
            </w: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分子病理学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基础</w:t>
            </w:r>
          </w:p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医学生物化学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病理学其他学科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系统解剖学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基础药理学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局部解剖学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临床药理学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人体解剖学其他学科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生化药理学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医学细胞生物学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分子药理学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人体生理学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免疫药理学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人体组织胚胎学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药理学其他学科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医学遗传学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医学实验动物学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放射医学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医学心理学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人体免疫学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医学统计学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医学寄生虫免疫学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基础医学其他学科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医学昆虫学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症状诊断学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临床</w:t>
            </w:r>
          </w:p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医学蠕虫学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物理诊断学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医学原虫学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机能诊断学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医学寄生虫学其他学科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医学影像学（放射诊断学、同位素诊断学、超声诊断学、脑电技术、心电技术）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寄生虫病控制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临床放射学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血吸虫病控制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实验诊断学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检验医学）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医学微生物学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临床诊断学其他学科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医学病毒学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康复医学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病理生物学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运动医学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病理解剖学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老年医学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病理生理学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妇女保健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免疫病理学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儿童保健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实验病理学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保健医学其他学科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比较病理学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理疗学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系统病理学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麻醉生理学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环境病理学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麻醉药理学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</w:trPr>
        <w:tc>
          <w:tcPr>
            <w:tcW w:w="740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专业编码</w:t>
            </w:r>
          </w:p>
        </w:tc>
        <w:tc>
          <w:tcPr>
            <w:tcW w:w="3228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34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所属</w:t>
            </w:r>
          </w:p>
          <w:p>
            <w:pPr>
              <w:spacing w:line="340" w:lineRule="exact"/>
              <w:jc w:val="center"/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一级</w:t>
            </w:r>
          </w:p>
          <w:p>
            <w:pPr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学科</w:t>
            </w:r>
          </w:p>
        </w:tc>
        <w:tc>
          <w:tcPr>
            <w:tcW w:w="773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专业编码</w:t>
            </w:r>
          </w:p>
        </w:tc>
        <w:tc>
          <w:tcPr>
            <w:tcW w:w="2909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34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所属</w:t>
            </w:r>
          </w:p>
          <w:p>
            <w:pPr>
              <w:spacing w:line="340" w:lineRule="exact"/>
              <w:jc w:val="center"/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一级</w:t>
            </w:r>
          </w:p>
          <w:p>
            <w:pPr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0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3228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麻醉应用解剖学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临床</w:t>
            </w:r>
          </w:p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医学</w:t>
            </w:r>
          </w:p>
        </w:tc>
        <w:tc>
          <w:tcPr>
            <w:tcW w:w="773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290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眼科学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临床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麻醉学其他学科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耳鼻咽喉科学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心血管病学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口腔解剖生理学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呼吸病学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口腔组织学与口腔病理学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结核病学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口腔材料学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消化病学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口腔影象诊断学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血液病学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口腔内科学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肾脏病学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口腔颌面外科学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内分泌病学与代谢病学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口腔矫形学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风湿病学与自体免疫病学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口腔正畸学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变态反应学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口腔病预防学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感染性疾病学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口腔医学其他学科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传染病学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皮肤病学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内科学其他学科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性医学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普通外科学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神经病学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显微外科学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精神病学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神经外科学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重症医学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颅脑外科学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急诊医学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胸外科学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核医学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心血管外科学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全科医学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泌尿外科学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临床医学其他学科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骨外科学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肿瘤免疫学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烧伤外科学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肿瘤病因学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整形外科学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肿瘤病理学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器官移植外科学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肿瘤诊断学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实验外科学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肿瘤治疗学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小儿外科学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肿瘤预防学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外科学其他学科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实验肿瘤学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妇科学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肿瘤学其他学科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产科学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基础护理学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围产医学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专科护理学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助产学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特殊护理学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胎儿学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护理心理学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妇科产科手术学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护理伦理学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妇产科学其他学科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护理管理学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小儿内科学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护理学其他学科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32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儿科学其他学科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2909" w:type="dxa"/>
            <w:shd w:val="clear" w:color="auto" w:fill="auto"/>
            <w:vAlign w:val="center"/>
          </w:tcPr>
          <w:p>
            <w:pPr>
              <w:widowControl/>
              <w:spacing w:line="33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基础输血学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3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</w:p>
        </w:tc>
      </w:tr>
    </w:tbl>
    <w:p/>
    <w:tbl>
      <w:tblPr>
        <w:tblStyle w:val="7"/>
        <w:tblW w:w="9914" w:type="dxa"/>
        <w:tblInd w:w="-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3178"/>
        <w:gridCol w:w="1117"/>
        <w:gridCol w:w="761"/>
        <w:gridCol w:w="299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28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专业编码</w:t>
            </w:r>
          </w:p>
        </w:tc>
        <w:tc>
          <w:tcPr>
            <w:tcW w:w="3178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所属</w:t>
            </w:r>
          </w:p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一级</w:t>
            </w:r>
          </w:p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学科</w:t>
            </w:r>
          </w:p>
        </w:tc>
        <w:tc>
          <w:tcPr>
            <w:tcW w:w="761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专业编码</w:t>
            </w: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所属</w:t>
            </w:r>
          </w:p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一级</w:t>
            </w:r>
          </w:p>
          <w:p>
            <w:pPr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3178" w:type="dxa"/>
            <w:vAlign w:val="center"/>
          </w:tcPr>
          <w:p>
            <w:pPr>
              <w:widowControl/>
              <w:spacing w:line="33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输血技术学</w:t>
            </w:r>
          </w:p>
        </w:tc>
        <w:tc>
          <w:tcPr>
            <w:tcW w:w="1117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临床</w:t>
            </w:r>
          </w:p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医学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野战外科学和创伤外科学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军事医学与特种医学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3178" w:type="dxa"/>
            <w:vAlign w:val="center"/>
          </w:tcPr>
          <w:p>
            <w:pPr>
              <w:widowControl/>
              <w:spacing w:line="33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临床输血学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军队流行病学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3178" w:type="dxa"/>
            <w:vAlign w:val="center"/>
          </w:tcPr>
          <w:p>
            <w:pPr>
              <w:widowControl/>
              <w:spacing w:line="33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输血管理学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军事环境医学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3178" w:type="dxa"/>
            <w:vAlign w:val="center"/>
          </w:tcPr>
          <w:p>
            <w:pPr>
              <w:widowControl/>
              <w:spacing w:line="33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输血医学其他学科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军队卫生学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营养学</w:t>
            </w:r>
          </w:p>
        </w:tc>
        <w:tc>
          <w:tcPr>
            <w:tcW w:w="1117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预防医学与公共卫生学</w:t>
            </w: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军队卫生装备学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毒理学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军事人机工效学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消毒学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核武器医学防护学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流行病学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化学武器医学防护学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媒介生物控制学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生物武器医学防护学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环境医学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激光与微波医学防护学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职业病学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174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军事医学其他学科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地方病学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航空航天医学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热带医学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潜水医学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社会医学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航海医学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卫生检验学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178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法医学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食品卫生学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高压氧医学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儿少与学校卫生学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特种医学其他学科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妇幼卫生学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181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军事医学与特种医学其他学科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环境卫生学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182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药物化学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劳动卫生学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生物药物学</w:t>
            </w: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放射卫生学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微生物药物学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卫生工程学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放射性药物学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卫生经济学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药剂学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卫生统计学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187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药效学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计划生育学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医药工程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优生学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药物管理学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健康促进与健康教育学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药物统计学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卫生监督学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191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药学其他学科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卫生政策学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中医基础理论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中医学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与</w:t>
            </w:r>
          </w:p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中药学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卫生法学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193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中医诊断学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卫生信息管理学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194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中医内科学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卫生管理学其他学科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中医外科学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预防医学与公共卫生学其他学科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196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中医骨伤科学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/>
    <w:p>
      <w:pPr>
        <w:widowControl/>
        <w:rPr>
          <w:rFonts w:ascii="宋体" w:cs="宋体"/>
          <w:color w:val="000000"/>
          <w:kern w:val="0"/>
          <w:sz w:val="24"/>
          <w:szCs w:val="24"/>
        </w:rPr>
      </w:pPr>
    </w:p>
    <w:tbl>
      <w:tblPr>
        <w:tblStyle w:val="7"/>
        <w:tblW w:w="9906" w:type="dxa"/>
        <w:tblInd w:w="-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3178"/>
        <w:gridCol w:w="1117"/>
        <w:gridCol w:w="761"/>
        <w:gridCol w:w="2996"/>
        <w:gridCol w:w="1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专业编码</w:t>
            </w:r>
          </w:p>
        </w:tc>
        <w:tc>
          <w:tcPr>
            <w:tcW w:w="3178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所属</w:t>
            </w:r>
          </w:p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一级</w:t>
            </w:r>
          </w:p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学科</w:t>
            </w:r>
          </w:p>
        </w:tc>
        <w:tc>
          <w:tcPr>
            <w:tcW w:w="761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专业编码</w:t>
            </w: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所属</w:t>
            </w:r>
          </w:p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一级</w:t>
            </w:r>
          </w:p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197</w:t>
            </w:r>
          </w:p>
        </w:tc>
        <w:tc>
          <w:tcPr>
            <w:tcW w:w="3178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中医妇科学</w:t>
            </w:r>
          </w:p>
        </w:tc>
        <w:tc>
          <w:tcPr>
            <w:tcW w:w="11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中医学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与</w:t>
            </w:r>
          </w:p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中药学</w:t>
            </w: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217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民族医学其他学科</w:t>
            </w:r>
          </w:p>
        </w:tc>
        <w:tc>
          <w:tcPr>
            <w:tcW w:w="112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中医学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与</w:t>
            </w:r>
          </w:p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  <w:t>中药学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198</w:t>
            </w:r>
          </w:p>
        </w:tc>
        <w:tc>
          <w:tcPr>
            <w:tcW w:w="3178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中医儿科学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218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中西医结合基础医学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199</w:t>
            </w:r>
          </w:p>
        </w:tc>
        <w:tc>
          <w:tcPr>
            <w:tcW w:w="3178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中医眼科学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219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中西医结合医学导论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3178" w:type="dxa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中医耳鼻咽喉科学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中西医结合预防医学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中医口腔科学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中西医结合临床医学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202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中医老年病学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中西医结合护理学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203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针灸学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223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中西医结合康复医学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按摩推拿学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224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中西医结合养生保健医学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205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中医养生康复学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中西医结合医学其他学科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中医护理学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226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中药化学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207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中医食疗学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227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中药药理学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方剂学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228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本草学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209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中医文献学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229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药用植物学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5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中医学其他学科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中药鉴定学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211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壮医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231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中药炮制学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瑶医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232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中药药剂学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213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藏医药学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233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中药资源学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214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蒙医药学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234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中药管理学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215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维吾尔医药学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235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中药学其他学科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216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民族草药学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/>
        </w:tc>
        <w:tc>
          <w:tcPr>
            <w:tcW w:w="761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236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  <w:szCs w:val="24"/>
              </w:rPr>
              <w:t>中医学与中药学其他学科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/>
        </w:tc>
      </w:tr>
    </w:tbl>
    <w:p>
      <w:pPr>
        <w:widowControl/>
        <w:rPr>
          <w:rFonts w:ascii="仿宋_GB2312" w:eastAsia="仿宋_GB2312" w:cs="宋体"/>
          <w:color w:val="000000"/>
          <w:kern w:val="0"/>
          <w:sz w:val="24"/>
          <w:szCs w:val="24"/>
        </w:rPr>
      </w:pPr>
    </w:p>
    <w:p>
      <w:pPr>
        <w:widowControl/>
        <w:rPr>
          <w:rFonts w:ascii="宋体" w:cs="宋体"/>
          <w:color w:val="000000"/>
          <w:kern w:val="0"/>
          <w:sz w:val="24"/>
          <w:szCs w:val="24"/>
        </w:rPr>
      </w:pPr>
    </w:p>
    <w:p/>
    <w:sectPr>
      <w:footerReference r:id="rId3" w:type="default"/>
      <w:footerReference r:id="rId4" w:type="even"/>
      <w:pgSz w:w="11907" w:h="16840"/>
      <w:pgMar w:top="1701" w:right="1418" w:bottom="1418" w:left="1701" w:header="851" w:footer="992" w:gutter="0"/>
      <w:pgNumType w:start="3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G 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="976" w:wrap="around" w:vAnchor="text" w:hAnchor="page" w:x="9514" w:y="1"/>
      <w:jc w:val="right"/>
      <w:rPr>
        <w:rFonts w:ascii="宋体"/>
        <w:sz w:val="28"/>
        <w:szCs w:val="28"/>
      </w:rPr>
    </w:pPr>
    <w:r>
      <w:rPr>
        <w:rStyle w:val="6"/>
        <w:rFonts w:hint="eastAsia" w:ascii="宋体"/>
        <w:sz w:val="28"/>
        <w:szCs w:val="28"/>
      </w:rPr>
      <w:t>—</w:t>
    </w:r>
    <w:r>
      <w:rPr>
        <w:rStyle w:val="6"/>
        <w:rFonts w:hint="eastAsia" w:ascii="宋体"/>
        <w:sz w:val="28"/>
        <w:szCs w:val="28"/>
      </w:rPr>
      <w:fldChar w:fldCharType="begin"/>
    </w:r>
    <w:r>
      <w:rPr>
        <w:rStyle w:val="6"/>
        <w:rFonts w:hint="eastAsia" w:ascii="宋体"/>
        <w:sz w:val="28"/>
        <w:szCs w:val="28"/>
      </w:rPr>
      <w:instrText xml:space="preserve">Page</w:instrText>
    </w:r>
    <w:r>
      <w:rPr>
        <w:rStyle w:val="6"/>
        <w:rFonts w:hint="eastAsia" w:ascii="宋体"/>
        <w:sz w:val="28"/>
        <w:szCs w:val="28"/>
      </w:rPr>
      <w:fldChar w:fldCharType="separate"/>
    </w:r>
    <w:r>
      <w:rPr>
        <w:rStyle w:val="6"/>
        <w:rFonts w:ascii="宋体"/>
        <w:sz w:val="28"/>
        <w:szCs w:val="28"/>
      </w:rPr>
      <w:t>33</w:t>
    </w:r>
    <w:r>
      <w:rPr>
        <w:rStyle w:val="6"/>
        <w:rFonts w:hint="eastAsia" w:ascii="宋体"/>
        <w:sz w:val="28"/>
        <w:szCs w:val="28"/>
      </w:rPr>
      <w:fldChar w:fldCharType="end"/>
    </w:r>
    <w:r>
      <w:rPr>
        <w:rStyle w:val="6"/>
        <w:rFonts w:hint="eastAsia" w:ascii="宋体"/>
        <w:sz w:val="28"/>
        <w:szCs w:val="28"/>
      </w:rPr>
      <w:t>—</w:t>
    </w:r>
  </w:p>
  <w:p>
    <w:pPr>
      <w:pStyle w:val="3"/>
      <w:ind w:right="360" w:firstLine="360"/>
      <w:rPr>
        <w:rFonts w:asci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="992" w:wrap="around" w:vAnchor="text" w:hAnchor="margin" w:xAlign="outside" w:y="1"/>
      <w:rPr>
        <w:rFonts w:ascii="宋体"/>
        <w:sz w:val="28"/>
        <w:szCs w:val="28"/>
      </w:rPr>
    </w:pPr>
    <w:r>
      <w:rPr>
        <w:rStyle w:val="6"/>
        <w:rFonts w:hint="eastAsia" w:ascii="宋体"/>
        <w:sz w:val="28"/>
        <w:szCs w:val="28"/>
      </w:rPr>
      <w:t>—</w:t>
    </w:r>
    <w:r>
      <w:rPr>
        <w:rStyle w:val="6"/>
        <w:rFonts w:hint="eastAsia" w:ascii="宋体"/>
        <w:sz w:val="28"/>
        <w:szCs w:val="28"/>
      </w:rPr>
      <w:fldChar w:fldCharType="begin"/>
    </w:r>
    <w:r>
      <w:rPr>
        <w:rStyle w:val="6"/>
        <w:rFonts w:hint="eastAsia" w:ascii="宋体"/>
        <w:sz w:val="28"/>
        <w:szCs w:val="28"/>
      </w:rPr>
      <w:instrText xml:space="preserve">Page</w:instrText>
    </w:r>
    <w:r>
      <w:rPr>
        <w:rStyle w:val="6"/>
        <w:rFonts w:hint="eastAsia" w:ascii="宋体"/>
        <w:sz w:val="28"/>
        <w:szCs w:val="28"/>
      </w:rPr>
      <w:fldChar w:fldCharType="separate"/>
    </w:r>
    <w:r>
      <w:rPr>
        <w:rStyle w:val="6"/>
        <w:rFonts w:ascii="宋体"/>
        <w:sz w:val="28"/>
        <w:szCs w:val="28"/>
      </w:rPr>
      <w:t>32</w:t>
    </w:r>
    <w:r>
      <w:rPr>
        <w:rStyle w:val="6"/>
        <w:rFonts w:hint="eastAsia" w:ascii="宋体"/>
        <w:sz w:val="28"/>
        <w:szCs w:val="28"/>
      </w:rPr>
      <w:fldChar w:fldCharType="end"/>
    </w:r>
    <w:r>
      <w:rPr>
        <w:rStyle w:val="6"/>
        <w:rFonts w:hint="eastAsia" w:ascii="宋体"/>
        <w:sz w:val="28"/>
        <w:szCs w:val="28"/>
      </w:rPr>
      <w:t>—</w:t>
    </w:r>
  </w:p>
  <w:p>
    <w:pPr>
      <w:pStyle w:val="3"/>
      <w:ind w:right="360" w:firstLine="360"/>
      <w:rPr>
        <w:rFonts w:asci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6D6281"/>
    <w:rsid w:val="000015A9"/>
    <w:rsid w:val="006D6281"/>
    <w:rsid w:val="00B33515"/>
    <w:rsid w:val="00C1602D"/>
    <w:rsid w:val="00D04986"/>
    <w:rsid w:val="094D401F"/>
    <w:rsid w:val="0A096091"/>
    <w:rsid w:val="0A34723B"/>
    <w:rsid w:val="0C0578F4"/>
    <w:rsid w:val="0E546A26"/>
    <w:rsid w:val="1ABA45AF"/>
    <w:rsid w:val="1AE41971"/>
    <w:rsid w:val="2B7D6ADB"/>
    <w:rsid w:val="2DDE396A"/>
    <w:rsid w:val="32667131"/>
    <w:rsid w:val="42950F72"/>
    <w:rsid w:val="6447414B"/>
    <w:rsid w:val="6BDF2950"/>
    <w:rsid w:val="6F061D21"/>
    <w:rsid w:val="735A09CE"/>
    <w:rsid w:val="7AAF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456</Words>
  <Characters>2601</Characters>
  <Lines>21</Lines>
  <Paragraphs>6</Paragraphs>
  <ScaleCrop>false</ScaleCrop>
  <LinksUpToDate>false</LinksUpToDate>
  <CharactersWithSpaces>3051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2020-01-09T03:53:00Z</dcterms:created>
  <dc:creator>lenovo</dc:creator>
  <cp:lastModifiedBy>刃9000</cp:lastModifiedBy>
  <cp:lastPrinted>2020-01-07T08:12:00Z</cp:lastPrinted>
  <dcterms:modified xsi:type="dcterms:W3CDTF">2020-03-13T04:05:25Z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