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r>
        <w:rPr>
          <w:rFonts w:hint="eastAsia"/>
          <w:b/>
          <w:bCs/>
          <w:sz w:val="44"/>
          <w:szCs w:val="44"/>
          <w:lang w:val="en-US" w:eastAsia="zh-CN"/>
        </w:rPr>
        <w:t>妇产科教研室师资培养计划与措施</w:t>
      </w:r>
    </w:p>
    <w:p>
      <w:pPr>
        <w:numPr>
          <w:ilvl w:val="0"/>
          <w:numId w:val="0"/>
        </w:numPr>
        <w:ind w:firstLine="420" w:firstLineChars="200"/>
        <w:rPr>
          <w:rFonts w:hint="eastAsia"/>
          <w:lang w:val="en-US" w:eastAsia="zh-CN"/>
        </w:rPr>
      </w:pPr>
    </w:p>
    <w:p>
      <w:pPr>
        <w:numPr>
          <w:ilvl w:val="0"/>
          <w:numId w:val="0"/>
        </w:numPr>
        <w:ind w:firstLine="420" w:firstLineChars="200"/>
        <w:rPr>
          <w:rFonts w:hint="eastAsia"/>
          <w:lang w:val="en-US" w:eastAsia="zh-CN"/>
        </w:rPr>
      </w:pPr>
    </w:p>
    <w:p>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采用青年教师导师培养制，中级晋升副主任职称聘任前服务教学内涵建设、参加教师教学基本功比赛等对妇产科教研室教师进行培训和学术交流。</w:t>
      </w:r>
    </w:p>
    <w:p>
      <w:pPr>
        <w:widowControl w:val="0"/>
        <w:numPr>
          <w:ilvl w:val="0"/>
          <w:numId w:val="1"/>
        </w:numPr>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青年导师制培养:</w:t>
      </w:r>
    </w:p>
    <w:p>
      <w:pPr>
        <w:widowControl w:val="0"/>
        <w:numPr>
          <w:ilvl w:val="0"/>
          <w:numId w:val="0"/>
        </w:numPr>
        <w:ind w:firstLine="840" w:firstLineChars="3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使妇产科青年教师尽快适应和熟悉高等学校的教育教学工作，促进青年教师顺利成长，建设一支职业素养好、教学水平高的青年教师队伍，根据《广西中医药大学关于印发青年教师导师制实施办法》，建立导师制青年教师培养制度帮助青年教师适应教学，使其尽快达到学校教育教学的基本要求，迅速成长并承担相应的教学任务，导师由青年教师所在教研室指派学术造诣高深、教学经验丰富的优秀教师担任，充分发挥导师“传、帮、带”作用通过制定科学合理的青年教师培养计划，开展基本功训练、听课试讲、实践带教、学科专业知识和能力培养、学期检查、座谈交流、验收考核等各环节和过程的严格控制，从而培养德才兼备的青年教师队伍。</w:t>
      </w:r>
    </w:p>
    <w:p>
      <w:pPr>
        <w:numPr>
          <w:ilvl w:val="0"/>
          <w:numId w:val="1"/>
        </w:numPr>
        <w:ind w:left="0" w:leftChars="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中级晋升副主任职称聘任前服务教学内涵建设，提升妇产科教师有整体教学水平：</w:t>
      </w:r>
    </w:p>
    <w:p>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服务教学内涵建设指在系统化的教师教学能力提升工程项目，其目的是通过培训教师并完成一定的学习任务以达到提升教师教学水平，最终促进各教研室内涵建设，提升医院的教学质量，为加强对本科室专业技术人员服务教研室教学内涵建设的质量管理，促进专业技术人员转变教学观念，规范教学行为，提升教学能力，帮助中青年教师树立现代教育思想和理念，掌握先进教学方法和手段，提高教师教学基本技能，培养教师教学组织、教学评价、教学研究、教学创新的能力，全面提升教师的整体教学水平，更好的服务于妇产科教学。</w:t>
      </w:r>
    </w:p>
    <w:p>
      <w:pPr>
        <w:widowControl w:val="0"/>
        <w:numPr>
          <w:ilvl w:val="0"/>
          <w:numId w:val="1"/>
        </w:numPr>
        <w:ind w:left="0" w:leftChars="0" w:firstLine="0" w:firstLine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参加教师教学基本功比赛：</w:t>
      </w:r>
    </w:p>
    <w:p>
      <w:pPr>
        <w:widowControl w:val="0"/>
        <w:numPr>
          <w:ilvl w:val="0"/>
          <w:numId w:val="0"/>
        </w:numPr>
        <w:ind w:leftChars="0" w:firstLine="840" w:firstLineChars="3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进一步提高教师教学能力，促进教师职业发展，以“潜心教学，思政育人”为宗旨，举行青年教师教学基本功比赛，引导妇产科教师重视课堂教学，通过比赛契机发掘课程教学能手，并作为示范课来促进妇产科教研室青年教师提高教学水平。</w:t>
      </w:r>
    </w:p>
    <w:p>
      <w:pPr>
        <w:widowControl w:val="0"/>
        <w:numPr>
          <w:ilvl w:val="0"/>
          <w:numId w:val="1"/>
        </w:numPr>
        <w:ind w:left="0" w:leftChars="0" w:firstLine="0" w:firstLineChars="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集体备课、青年教师试讲活动</w:t>
      </w:r>
    </w:p>
    <w:p>
      <w:pPr>
        <w:widowControl w:val="0"/>
        <w:numPr>
          <w:numId w:val="0"/>
        </w:numPr>
        <w:ind w:leftChars="0"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通过每学期4次集体备课，每周进行1次教研室活动、参与妇产科教研室高级职称老师的课堂中、参与学习和听取院内其他教研室的课程讲授等教学活动，不断提升各级别教师的教学水平。</w:t>
      </w:r>
      <w:bookmarkStart w:id="0" w:name="_GoBack"/>
      <w:bookmarkEnd w:id="0"/>
    </w:p>
    <w:p>
      <w:pPr>
        <w:widowControl w:val="0"/>
        <w:numPr>
          <w:ilvl w:val="0"/>
          <w:numId w:val="0"/>
        </w:numPr>
        <w:ind w:leftChars="0"/>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46656C"/>
    <w:multiLevelType w:val="singleLevel"/>
    <w:tmpl w:val="AA46656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1587B"/>
    <w:rsid w:val="16E24188"/>
    <w:rsid w:val="25CF6E05"/>
    <w:rsid w:val="3C7B5A21"/>
    <w:rsid w:val="434277E8"/>
    <w:rsid w:val="4EB173AC"/>
    <w:rsid w:val="4FC45DAA"/>
    <w:rsid w:val="6A906697"/>
    <w:rsid w:val="730D5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样式1"/>
    <w:basedOn w:val="2"/>
    <w:next w:val="1"/>
    <w:qFormat/>
    <w:uiPriority w:val="0"/>
    <w:pPr>
      <w:jc w:val="center"/>
    </w:pPr>
    <w:rPr>
      <w:rFonts w:ascii="Times New Roman" w:hAnsi="Times New Roman" w:eastAsia="黑体"/>
      <w:sz w:val="52"/>
    </w:rPr>
  </w:style>
  <w:style w:type="character" w:customStyle="1" w:styleId="6">
    <w:name w:val="标题1"/>
    <w:qFormat/>
    <w:uiPriority w:val="0"/>
    <w:rPr>
      <w:rFonts w:hint="default" w:ascii="Times New Roman" w:hAnsi="Times New Roman" w:eastAsia="黑体" w:cs="Times New Roman"/>
      <w:color w:val="0000FF"/>
      <w:sz w:val="52"/>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fkzr</dc:creator>
  <cp:lastModifiedBy>Administrator</cp:lastModifiedBy>
  <dcterms:modified xsi:type="dcterms:W3CDTF">2020-10-30T02:16:13Z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