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学科带头人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林寒梅，主任医师，教授，博士研究生导师，广西名中医，广西中医药大学第一附属医院妇科主任、妇产科教研室主任、学科带头人。执教32年。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主持开展国家级、厅局级等项目十多项，并将科研成果运用到教学当中，并承担本科、研究生课程。本学期主要承担中医学专业《中医妇科学》课程。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主编《壮医妇科学》教材、参编《中医妇科学》、《中西医结合妇产科学》等多部教材。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具体如下：</w:t>
      </w:r>
      <w:bookmarkStart w:id="18" w:name="_GoBack"/>
      <w:bookmarkEnd w:id="18"/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bookmarkStart w:id="0" w:name="_Toc32183_WPSOffice_Level1"/>
      <w:r>
        <w:rPr>
          <w:rFonts w:hint="eastAsia"/>
        </w:rPr>
        <w:t>一、硕导/博导证明</w:t>
      </w:r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drawing>
          <wp:inline distT="0" distB="0" distL="114300" distR="114300">
            <wp:extent cx="4693920" cy="3334385"/>
            <wp:effectExtent l="0" t="0" r="11430" b="18415"/>
            <wp:docPr id="78" name="图片 78" descr="硕导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硕导证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</w:pPr>
      <w:bookmarkStart w:id="1" w:name="_Toc3850_WPSOffice_Level1"/>
      <w:r>
        <w:rPr>
          <w:rFonts w:hint="eastAsia"/>
          <w:lang w:eastAsia="zh-CN"/>
        </w:rPr>
        <w:t>职称证明</w:t>
      </w:r>
      <w:bookmarkEnd w:id="1"/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14595" cy="3761105"/>
            <wp:effectExtent l="0" t="0" r="14605" b="10795"/>
            <wp:docPr id="2" name="图片 2" descr="职称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职称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4595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pStyle w:val="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</w:pPr>
      <w:bookmarkStart w:id="2" w:name="_Toc24072_WPSOffice_Level1"/>
      <w:r>
        <w:rPr>
          <w:rFonts w:hint="eastAsia"/>
          <w:lang w:eastAsia="zh-CN"/>
        </w:rPr>
        <w:t>学术声誉</w:t>
      </w:r>
      <w:bookmarkEnd w:id="2"/>
    </w:p>
    <w:p>
      <w:pPr>
        <w:numPr>
          <w:ilvl w:val="0"/>
          <w:numId w:val="2"/>
        </w:numPr>
        <w:tabs>
          <w:tab w:val="left" w:pos="420"/>
        </w:tabs>
        <w:ind w:left="425" w:leftChars="0" w:hanging="425" w:firstLineChars="0"/>
        <w:jc w:val="left"/>
        <w:rPr>
          <w:rFonts w:hint="eastAsia" w:ascii="宋体" w:hAnsi="宋体" w:eastAsia="宋体"/>
          <w:sz w:val="21"/>
          <w:szCs w:val="24"/>
          <w:lang w:val="en-US" w:eastAsia="zh-CN"/>
        </w:rPr>
      </w:pPr>
      <w:bookmarkStart w:id="3" w:name="_Toc3850_WPSOffice_Level2"/>
      <w:r>
        <w:rPr>
          <w:rFonts w:hint="eastAsia" w:ascii="宋体" w:hAnsi="宋体" w:eastAsia="宋体"/>
          <w:sz w:val="21"/>
          <w:szCs w:val="24"/>
          <w:lang w:val="en-US" w:eastAsia="zh-CN"/>
        </w:rPr>
        <w:t>广西妇幼健康服务重点建设学科（中医妇科学）学科带头人</w:t>
      </w:r>
      <w:bookmarkEnd w:id="3"/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sz w:val="21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7137400"/>
            <wp:effectExtent l="0" t="0" r="4445" b="6350"/>
            <wp:docPr id="74" name="图片 7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7422515"/>
            <wp:effectExtent l="0" t="0" r="4445" b="6985"/>
            <wp:docPr id="75" name="图片 7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59070" cy="7382510"/>
            <wp:effectExtent l="0" t="0" r="17780" b="8890"/>
            <wp:docPr id="76" name="图片 7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38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425" w:leftChars="0" w:hanging="425" w:firstLineChars="0"/>
        <w:jc w:val="left"/>
        <w:rPr>
          <w:rFonts w:hint="eastAsia" w:ascii="宋体" w:hAnsi="宋体" w:eastAsia="宋体"/>
          <w:sz w:val="21"/>
          <w:szCs w:val="24"/>
          <w:lang w:val="en-US" w:eastAsia="zh-CN"/>
        </w:rPr>
      </w:pPr>
      <w:bookmarkStart w:id="4" w:name="_Toc19568_WPSOffice_Level2"/>
      <w:r>
        <w:rPr>
          <w:rFonts w:hint="eastAsia" w:ascii="宋体" w:hAnsi="宋体" w:eastAsia="宋体"/>
          <w:sz w:val="21"/>
          <w:szCs w:val="24"/>
          <w:lang w:val="en-US" w:eastAsia="zh-CN"/>
        </w:rPr>
        <w:t>广西中医药大学重点学科（中医妇科学）学科负责人</w:t>
      </w:r>
      <w:bookmarkEnd w:id="4"/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sz w:val="21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7461250"/>
            <wp:effectExtent l="0" t="0" r="5715" b="6350"/>
            <wp:docPr id="69" name="图片 6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87590"/>
            <wp:effectExtent l="0" t="0" r="5715" b="3810"/>
            <wp:docPr id="70" name="图片 7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8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14565"/>
            <wp:effectExtent l="0" t="0" r="5715" b="635"/>
            <wp:docPr id="71" name="图片 7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1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61250"/>
            <wp:effectExtent l="0" t="0" r="5715" b="6350"/>
            <wp:docPr id="73" name="图片 7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numPr>
          <w:ilvl w:val="0"/>
          <w:numId w:val="2"/>
        </w:numPr>
        <w:ind w:left="425" w:leftChars="0" w:hanging="425" w:firstLineChars="0"/>
        <w:jc w:val="left"/>
        <w:rPr>
          <w:rFonts w:hint="eastAsia" w:ascii="宋体" w:hAnsi="宋体" w:eastAsia="宋体"/>
          <w:sz w:val="21"/>
          <w:szCs w:val="24"/>
          <w:lang w:val="en-US" w:eastAsia="zh-CN"/>
        </w:rPr>
      </w:pPr>
      <w:bookmarkStart w:id="5" w:name="_Toc11902_WPSOffice_Level2"/>
      <w:r>
        <w:rPr>
          <w:rFonts w:hint="eastAsia" w:ascii="宋体" w:hAnsi="宋体" w:eastAsia="宋体"/>
          <w:sz w:val="21"/>
          <w:szCs w:val="24"/>
          <w:lang w:val="en-US" w:eastAsia="zh-CN"/>
        </w:rPr>
        <w:t>广西中医药大学第一附属医院妇科学科带头人</w:t>
      </w:r>
      <w:bookmarkEnd w:id="5"/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7253605"/>
            <wp:effectExtent l="0" t="0" r="6985" b="4445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7253605"/>
            <wp:effectExtent l="0" t="0" r="6985" b="4445"/>
            <wp:docPr id="34" name="图片 3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7253605"/>
            <wp:effectExtent l="0" t="0" r="6985" b="4445"/>
            <wp:docPr id="72" name="图片 7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/>
          <w:lang w:eastAsia="zh-CN"/>
        </w:rPr>
      </w:pPr>
      <w:bookmarkStart w:id="6" w:name="_Toc24072_WPSOffice_Level2"/>
      <w:r>
        <w:rPr>
          <w:rFonts w:hint="eastAsia" w:ascii="宋体" w:hAnsi="宋体" w:eastAsia="宋体"/>
          <w:b w:val="0"/>
          <w:bCs w:val="0"/>
          <w:sz w:val="21"/>
          <w:szCs w:val="24"/>
          <w:lang w:val="en-US" w:eastAsia="zh-CN"/>
        </w:rPr>
        <w:t>4、广西名中医</w:t>
      </w:r>
      <w:bookmarkEnd w:id="6"/>
    </w:p>
    <w:p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ajorEastAsia"/>
          <w:lang w:eastAsia="zh-CN"/>
        </w:rPr>
      </w:pPr>
      <w:r>
        <w:rPr>
          <w:rFonts w:hint="eastAsia" w:eastAsiaTheme="majorEastAsia"/>
          <w:lang w:eastAsia="zh-CN"/>
        </w:rPr>
        <w:drawing>
          <wp:inline distT="0" distB="0" distL="114300" distR="114300">
            <wp:extent cx="5216525" cy="6859270"/>
            <wp:effectExtent l="0" t="0" r="3175" b="17780"/>
            <wp:docPr id="23" name="图片 23" descr="广西名中医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广西名中医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685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819650" cy="8343900"/>
            <wp:effectExtent l="0" t="0" r="0" b="0"/>
            <wp:docPr id="24" name="图片 24" descr="广西名中医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广西名中医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</w:pPr>
      <w:bookmarkStart w:id="7" w:name="_Toc8442_WPSOffice_Level1"/>
      <w:r>
        <w:rPr>
          <w:rFonts w:hint="eastAsia"/>
          <w:lang w:eastAsia="zh-CN"/>
        </w:rPr>
        <w:t>学术任职</w:t>
      </w:r>
      <w:bookmarkEnd w:id="7"/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outlineLvl w:val="9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（限填3项。担任国际性或全国性学术团体职务，将有关支撑材料扫描件粘贴在此。支撑材料顺序必须与申请博士研究生导师资格简况表一致。）</w:t>
      </w:r>
      <w:bookmarkStart w:id="8" w:name="_Toc498001339"/>
    </w:p>
    <w:p>
      <w:pPr>
        <w:pStyle w:val="3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bookmarkStart w:id="9" w:name="_Toc8442_WPSOffice_Level2"/>
      <w:r>
        <w:rPr>
          <w:rFonts w:hint="eastAsia" w:ascii="宋体" w:hAnsi="宋体"/>
          <w:sz w:val="28"/>
          <w:szCs w:val="28"/>
          <w:lang w:eastAsia="zh-CN"/>
        </w:rPr>
        <w:t>任职证书名称：</w:t>
      </w:r>
      <w:bookmarkEnd w:id="8"/>
      <w:r>
        <w:rPr>
          <w:rFonts w:hint="eastAsia" w:ascii="宋体" w:hAnsi="宋体" w:eastAsia="宋体" w:cs="宋体"/>
          <w:b w:val="0"/>
          <w:bCs w:val="0"/>
          <w:color w:val="333333"/>
          <w:sz w:val="21"/>
          <w:szCs w:val="21"/>
          <w:shd w:val="clear" w:color="auto" w:fill="FFFFFF"/>
        </w:rPr>
        <w:t>中华中医药学会妇科分会常务委员</w:t>
      </w:r>
      <w:bookmarkEnd w:id="9"/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 xml:space="preserve"> </w:t>
      </w:r>
      <w:bookmarkStart w:id="10" w:name="_Toc49800134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4246245"/>
            <wp:effectExtent l="0" t="0" r="8255" b="1905"/>
            <wp:docPr id="4" name="图片 4" descr="中华中医药学会常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中华中医药学会常委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bookmarkStart w:id="11" w:name="_Toc11104_WPSOffice_Level2"/>
      <w:r>
        <w:rPr>
          <w:rFonts w:hint="eastAsia" w:ascii="宋体" w:hAnsi="宋体"/>
          <w:sz w:val="28"/>
          <w:szCs w:val="28"/>
          <w:lang w:eastAsia="zh-CN"/>
        </w:rPr>
        <w:t>任职证书名称：</w:t>
      </w:r>
      <w:bookmarkEnd w:id="10"/>
      <w:r>
        <w:rPr>
          <w:rFonts w:hint="eastAsia" w:ascii="宋体" w:hAnsi="宋体" w:eastAsia="宋体" w:cs="宋体"/>
          <w:b w:val="0"/>
          <w:bCs w:val="0"/>
          <w:color w:val="333333"/>
          <w:sz w:val="21"/>
          <w:szCs w:val="21"/>
          <w:shd w:val="clear" w:color="auto" w:fill="FFFFFF"/>
          <w:lang w:val="en-US" w:eastAsia="zh-CN"/>
        </w:rPr>
        <w:t>中国中医药研究促进会中西医结合妇产与妇幼保健分会常务委员</w:t>
      </w:r>
      <w:bookmarkEnd w:id="11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5420" cy="6567170"/>
            <wp:effectExtent l="0" t="0" r="11430" b="5080"/>
            <wp:docPr id="5" name="图片 5" descr="促进会常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促进会常委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56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lang w:val="en-US"/>
        </w:rPr>
      </w:pPr>
      <w:bookmarkStart w:id="12" w:name="_Toc11104_WPSOffice_Level1"/>
      <w:r>
        <w:rPr>
          <w:rFonts w:hint="eastAsia"/>
        </w:rPr>
        <w:t>近五年主持的主要科研项目</w:t>
      </w:r>
      <w:bookmarkEnd w:id="12"/>
      <w:r>
        <w:rPr>
          <w:rFonts w:hint="eastAsia"/>
          <w:lang w:val="en-US" w:eastAsia="zh-CN"/>
        </w:rPr>
        <w:t xml:space="preserve"> </w:t>
      </w:r>
    </w:p>
    <w:p>
      <w:pPr>
        <w:pStyle w:val="3"/>
        <w:pageBreakBefore w:val="0"/>
        <w:numPr>
          <w:ilvl w:val="0"/>
          <w:numId w:val="4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 w:ascii="宋体" w:eastAsia="宋体"/>
          <w:sz w:val="21"/>
          <w:szCs w:val="24"/>
        </w:rPr>
        <w:t xml:space="preserve"> 化痰通脉饮对PCOS的IRS-1-PI3K/AKT/NF-κB串流失控的调节效应研究</w:t>
      </w:r>
      <w:r>
        <w:rPr>
          <w:rFonts w:hint="eastAsia" w:ascii="宋体" w:eastAsia="宋体"/>
          <w:sz w:val="21"/>
          <w:szCs w:val="24"/>
          <w:lang w:eastAsia="zh-CN"/>
        </w:rPr>
        <w:t>（</w:t>
      </w:r>
      <w:r>
        <w:rPr>
          <w:rFonts w:ascii="宋体" w:hAnsi="宋体" w:eastAsia="宋体" w:cs="宋体"/>
          <w:sz w:val="18"/>
          <w:szCs w:val="18"/>
        </w:rPr>
        <w:t xml:space="preserve">81360555 </w:t>
      </w:r>
      <w:r>
        <w:rPr>
          <w:rFonts w:hint="eastAsia" w:ascii="宋体" w:eastAsia="宋体"/>
          <w:sz w:val="21"/>
          <w:szCs w:val="24"/>
          <w:lang w:eastAsia="zh-CN"/>
        </w:rPr>
        <w:t>）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drawing>
          <wp:inline distT="0" distB="0" distL="114300" distR="114300">
            <wp:extent cx="5271770" cy="4510405"/>
            <wp:effectExtent l="0" t="0" r="5080" b="4445"/>
            <wp:docPr id="8" name="图片 8" descr="校级一流学科课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校级一流学科课题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drawing>
          <wp:inline distT="0" distB="0" distL="114300" distR="114300">
            <wp:extent cx="5268595" cy="5075555"/>
            <wp:effectExtent l="0" t="0" r="8255" b="10795"/>
            <wp:docPr id="7" name="图片 7" descr="林寒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林寒梅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07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>
      <w:pPr>
        <w:pStyle w:val="3"/>
        <w:pageBreakBefore w:val="0"/>
        <w:numPr>
          <w:ilvl w:val="0"/>
          <w:numId w:val="4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 w:ascii="宋体" w:eastAsia="宋体"/>
          <w:sz w:val="21"/>
          <w:szCs w:val="24"/>
        </w:rPr>
        <w:fldChar w:fldCharType="begin"/>
      </w:r>
      <w:r>
        <w:rPr>
          <w:rFonts w:hint="eastAsia" w:ascii="宋体" w:eastAsia="宋体"/>
          <w:sz w:val="21"/>
          <w:szCs w:val="24"/>
        </w:rPr>
        <w:instrText xml:space="preserve"> HYPERLINK "http://172.16.162.45:8080/technic2/project.do?action=1&amp;project_id=2252" </w:instrText>
      </w:r>
      <w:r>
        <w:rPr>
          <w:rFonts w:hint="eastAsia" w:ascii="宋体" w:eastAsia="宋体"/>
          <w:sz w:val="21"/>
          <w:szCs w:val="24"/>
        </w:rPr>
        <w:fldChar w:fldCharType="separate"/>
      </w:r>
      <w:r>
        <w:rPr>
          <w:rFonts w:hint="eastAsia" w:ascii="宋体" w:eastAsia="宋体"/>
          <w:sz w:val="21"/>
          <w:szCs w:val="24"/>
        </w:rPr>
        <w:t>化痰通脉饮对多囊卵巢综合征胰岛素抵抗大鼠miRNA-93表达影响的研究</w:t>
      </w:r>
      <w:r>
        <w:rPr>
          <w:rFonts w:hint="eastAsia" w:ascii="宋体" w:eastAsia="宋体"/>
          <w:sz w:val="21"/>
          <w:szCs w:val="24"/>
        </w:rPr>
        <w:fldChar w:fldCharType="end"/>
      </w:r>
      <w:r>
        <w:rPr>
          <w:rFonts w:hint="eastAsia" w:ascii="宋体" w:eastAsia="宋体"/>
          <w:sz w:val="21"/>
          <w:szCs w:val="24"/>
          <w:lang w:eastAsia="zh-CN"/>
        </w:rPr>
        <w:t>（</w:t>
      </w:r>
      <w:r>
        <w:rPr>
          <w:rFonts w:ascii="宋体" w:hAnsi="宋体" w:eastAsia="宋体" w:cs="宋体"/>
          <w:sz w:val="18"/>
          <w:szCs w:val="18"/>
        </w:rPr>
        <w:t xml:space="preserve">2018XK078 </w:t>
      </w:r>
      <w:r>
        <w:rPr>
          <w:rFonts w:hint="eastAsia" w:ascii="宋体" w:eastAsia="宋体"/>
          <w:sz w:val="21"/>
          <w:szCs w:val="24"/>
          <w:lang w:eastAsia="zh-CN"/>
        </w:rPr>
        <w:t>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5268595"/>
            <wp:effectExtent l="0" t="0" r="6350" b="8255"/>
            <wp:docPr id="10" name="图片 10" descr="校级一流学科经费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校级一流学科经费本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6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pageBreakBefore w:val="0"/>
        <w:numPr>
          <w:ilvl w:val="0"/>
          <w:numId w:val="4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 w:ascii="宋体" w:eastAsia="宋体"/>
          <w:sz w:val="21"/>
          <w:szCs w:val="24"/>
          <w:lang w:val="en-US" w:eastAsia="zh-CN"/>
        </w:rPr>
        <w:t>广西中医药大学第一附属医院陈慧侬学术团队建设</w:t>
      </w:r>
    </w:p>
    <w:p>
      <w:pPr>
        <w:pStyle w:val="3"/>
        <w:pageBreakBefore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71135" cy="7555865"/>
            <wp:effectExtent l="0" t="0" r="5715" b="6985"/>
            <wp:docPr id="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5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269230" cy="7443470"/>
            <wp:effectExtent l="0" t="0" r="7620" b="5080"/>
            <wp:docPr id="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4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8595" cy="7452360"/>
            <wp:effectExtent l="0" t="0" r="8255" b="15240"/>
            <wp:docPr id="98" name="图片 98" descr="2e7144f38ad03c0e9fd82167db564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2e7144f38ad03c0e9fd82167db564ab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4"/>
        </w:numPr>
        <w:ind w:left="425" w:leftChars="0" w:hanging="425" w:firstLineChars="0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项目名称：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全国名老中医药专家传承工作室（班秀文）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4451985"/>
            <wp:effectExtent l="0" t="0" r="8255" b="5715"/>
            <wp:docPr id="80" name="图片 80" descr="e7d6652f902daa33ab91f0590a55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e7d6652f902daa33ab91f0590a55671"/>
                    <pic:cNvPicPr>
                      <a:picLocks noChangeAspect="1"/>
                    </pic:cNvPicPr>
                  </pic:nvPicPr>
                  <pic:blipFill>
                    <a:blip r:embed="rId26"/>
                    <a:srcRect t="15082" b="368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4"/>
        </w:numPr>
        <w:ind w:left="425" w:leftChars="0" w:hanging="425" w:firstLineChars="0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项目名称：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全国名老中医药专家传承工作室建设项目（陈慧侬）</w:t>
      </w:r>
    </w:p>
    <w:p>
      <w:pPr>
        <w:numPr>
          <w:ilvl w:val="0"/>
          <w:numId w:val="0"/>
        </w:numPr>
        <w:ind w:leftChars="0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       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4909185"/>
            <wp:effectExtent l="0" t="0" r="8255" b="5715"/>
            <wp:docPr id="99" name="图片 99" descr="bd286005f1d8d8fa1684610351e74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bd286005f1d8d8fa1684610351e742b"/>
                    <pic:cNvPicPr>
                      <a:picLocks noChangeAspect="1"/>
                    </pic:cNvPicPr>
                  </pic:nvPicPr>
                  <pic:blipFill>
                    <a:blip r:embed="rId27"/>
                    <a:srcRect t="23390" b="2326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90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/>
          <w:lang w:val="en-US"/>
        </w:rPr>
      </w:pPr>
      <w:bookmarkStart w:id="13" w:name="_Toc31402_WPSOffice_Level1"/>
      <w:r>
        <w:rPr>
          <w:rFonts w:hint="eastAsia"/>
        </w:rPr>
        <w:t>近五年发表出版的代表性学术论文、学术著作、教材</w:t>
      </w:r>
      <w:bookmarkEnd w:id="13"/>
      <w:r>
        <w:rPr>
          <w:rFonts w:hint="eastAsia"/>
          <w:lang w:val="en-US" w:eastAsia="zh-CN"/>
        </w:rPr>
        <w:t xml:space="preserve"> </w:t>
      </w:r>
    </w:p>
    <w:p>
      <w:pPr>
        <w:pStyle w:val="3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bookmarkStart w:id="14" w:name="_Toc31402_WPSOffice_Level2"/>
      <w:r>
        <w:rPr>
          <w:rFonts w:hint="eastAsia"/>
          <w:b/>
          <w:bCs/>
          <w:sz w:val="28"/>
          <w:szCs w:val="28"/>
          <w:lang w:val="en-US" w:eastAsia="zh-CN"/>
        </w:rPr>
        <w:t>学术论文、学术著作、教材：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</w:pP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Dynamic Analysis of the Biochemical Changes in Rats with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</w:pP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Polycystic Ovary Syndrome (PCOS) Using Urinary 1H NMR-Based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</w:pP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Metabonomics</w:t>
      </w:r>
      <w:r>
        <w:rPr>
          <w:rFonts w:hint="eastAsia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7325" cy="6642735"/>
            <wp:effectExtent l="0" t="0" r="9525" b="5715"/>
            <wp:docPr id="112" name="图片 112" descr="SCI-基于尿1h NMR代谢组学对多囊卵巢综合征大鼠血液生化变化的动态分析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SCI-基于尿1h NMR代谢组学对多囊卵巢综合征大鼠血液生化变化的动态分析_0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7566660"/>
            <wp:effectExtent l="0" t="0" r="8255" b="15240"/>
            <wp:docPr id="113" name="图片 113" descr="微主任，SCI_2020101119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微主任，SCI_2020101119204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学术论文、学术著作、教材：</w:t>
      </w:r>
      <w:bookmarkEnd w:id="14"/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</w:pP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Metabolomic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study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of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natrin-induced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apoptosis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in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SMMC-7721Hepatocellular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carcinoma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cells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by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ultra-performance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liquid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chromatography-quadrupole/time-of-</w:t>
      </w:r>
      <w:r>
        <w:rPr>
          <w:rFonts w:hint="eastAsia" w:ascii="Times New Roman" w:hAnsi="Times New Roman" w:eastAsia="AdvTT5235d5a9+fb" w:cs="Times New Roman"/>
          <w:color w:val="231F20"/>
          <w:kern w:val="0"/>
          <w:sz w:val="26"/>
          <w:szCs w:val="26"/>
          <w:lang w:val="en-US" w:eastAsia="zh-CN" w:bidi="ar"/>
        </w:rPr>
        <w:t>f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ightmass</w:t>
      </w:r>
      <w:r>
        <w:rPr>
          <w:rFonts w:hint="eastAsia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AdvTT5235d5a9" w:cs="Times New Roman"/>
          <w:color w:val="231F20"/>
          <w:kern w:val="0"/>
          <w:sz w:val="26"/>
          <w:szCs w:val="26"/>
          <w:lang w:val="en-US" w:eastAsia="zh-CN" w:bidi="ar"/>
        </w:rPr>
        <w:t>sectrometry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02505" cy="6403340"/>
            <wp:effectExtent l="0" t="0" r="17145" b="16510"/>
            <wp:docPr id="9" name="图片 9" descr="SC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CI-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02505" cy="640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4310" cy="7467600"/>
            <wp:effectExtent l="0" t="0" r="2540" b="0"/>
            <wp:docPr id="32" name="图片 32" descr="80d4a5acde07b4212bebc057e8f6a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0d4a5acde07b4212bebc057e8f6a3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bookmarkStart w:id="15" w:name="_Toc18635_WPSOffice_Level2"/>
      <w:r>
        <w:rPr>
          <w:rFonts w:hint="eastAsia"/>
          <w:b/>
          <w:bCs/>
          <w:sz w:val="28"/>
          <w:szCs w:val="28"/>
          <w:lang w:val="en-US" w:eastAsia="zh-CN"/>
        </w:rPr>
        <w:t>学术论文、学术著作、教材：</w:t>
      </w:r>
      <w:bookmarkEnd w:id="15"/>
    </w:p>
    <w:p>
      <w:pPr>
        <w:jc w:val="both"/>
        <w:rPr>
          <w:rFonts w:hint="eastAsia" w:ascii="宋体" w:eastAsia="宋体"/>
          <w:sz w:val="21"/>
          <w:szCs w:val="24"/>
        </w:rPr>
      </w:pPr>
      <w:r>
        <w:rPr>
          <w:rFonts w:hint="eastAsia" w:ascii="宋体" w:eastAsia="宋体"/>
          <w:sz w:val="21"/>
          <w:szCs w:val="24"/>
        </w:rPr>
        <w:t>基于网络药理学的化痰通脉饮“半夏-当归”药对抗多囊卵巢综合征作用机制的研究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7047865"/>
            <wp:effectExtent l="0" t="0" r="5715" b="635"/>
            <wp:docPr id="25" name="图片 2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4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7004050"/>
            <wp:effectExtent l="0" t="0" r="3810" b="6350"/>
            <wp:docPr id="26" name="图片 2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7263765"/>
            <wp:effectExtent l="0" t="0" r="5080" b="13335"/>
            <wp:docPr id="27" name="图片 27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00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6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bookmarkStart w:id="16" w:name="_Toc21531_WPSOffice_Level2"/>
      <w:r>
        <w:rPr>
          <w:rFonts w:hint="eastAsia"/>
          <w:b/>
          <w:bCs/>
          <w:sz w:val="28"/>
          <w:szCs w:val="28"/>
          <w:lang w:val="en-US" w:eastAsia="zh-CN"/>
        </w:rPr>
        <w:t>学术论文、学术著作、教材：</w:t>
      </w:r>
      <w:bookmarkEnd w:id="16"/>
    </w:p>
    <w:p>
      <w:pPr>
        <w:jc w:val="both"/>
        <w:rPr>
          <w:rFonts w:hint="eastAsia" w:ascii="宋体" w:eastAsia="宋体"/>
          <w:sz w:val="21"/>
          <w:szCs w:val="24"/>
        </w:rPr>
      </w:pPr>
      <w:r>
        <w:rPr>
          <w:rFonts w:hint="eastAsia" w:ascii="宋体" w:eastAsia="宋体"/>
          <w:sz w:val="21"/>
          <w:szCs w:val="24"/>
        </w:rPr>
        <w:t>化痰通脉饮对多囊卵巢综合征大鼠IRS-1-PI3K/Akt及NF-κB信号串流的影响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154295" cy="7287260"/>
            <wp:effectExtent l="0" t="0" r="8255" b="8890"/>
            <wp:docPr id="33" name="图片 33" descr="bd2326f61cd50d0d35b1a0045b77d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bd2326f61cd50d0d35b1a0045b77d4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728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47360" cy="7346950"/>
            <wp:effectExtent l="0" t="0" r="15240" b="6350"/>
            <wp:docPr id="35" name="图片 35" descr="2a8c771dec250af789a3baf1ebac2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2a8c771dec250af789a3baf1ebac2e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734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7197725"/>
            <wp:effectExtent l="0" t="0" r="8890" b="3175"/>
            <wp:docPr id="36" name="图片 36" descr="15708040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570804097(1)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19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bookmarkStart w:id="17" w:name="_Toc5121_WPSOffice_Level2"/>
      <w:r>
        <w:rPr>
          <w:rFonts w:hint="eastAsia"/>
          <w:b/>
          <w:bCs/>
          <w:sz w:val="28"/>
          <w:szCs w:val="28"/>
          <w:lang w:val="en-US" w:eastAsia="zh-CN"/>
        </w:rPr>
        <w:t>学术论文、学术著作、教材：</w:t>
      </w:r>
      <w:bookmarkEnd w:id="17"/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eastAsia="宋体"/>
          <w:b w:val="0"/>
          <w:bCs w:val="0"/>
          <w:sz w:val="21"/>
          <w:szCs w:val="24"/>
        </w:rPr>
        <w:t>化痰通脉饮联合二甲双胍治疗肥胖型多囊卵巢综合征的临床研究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01285" cy="7082790"/>
            <wp:effectExtent l="0" t="0" r="18415" b="3810"/>
            <wp:docPr id="40" name="图片 40" descr="15708029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570802925(1)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708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190490" cy="6969760"/>
            <wp:effectExtent l="0" t="0" r="10160" b="2540"/>
            <wp:docPr id="41" name="图片 41" descr="15708030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570803015(1)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69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dvTT5235d5a9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5235d5a9+fb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BD29AE"/>
    <w:multiLevelType w:val="singleLevel"/>
    <w:tmpl w:val="88BD29A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8CF232D"/>
    <w:multiLevelType w:val="singleLevel"/>
    <w:tmpl w:val="C8CF232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D4F1C8D4"/>
    <w:multiLevelType w:val="singleLevel"/>
    <w:tmpl w:val="D4F1C8D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5A97D09B"/>
    <w:multiLevelType w:val="singleLevel"/>
    <w:tmpl w:val="5A97D09B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6BE980A7"/>
    <w:multiLevelType w:val="singleLevel"/>
    <w:tmpl w:val="6BE980A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2B2467"/>
    <w:rsid w:val="794302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2020-10-30T01:18:15Z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