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仿宋_GB2312"/>
          <w:b/>
          <w:color w:val="000000"/>
          <w:sz w:val="40"/>
          <w:szCs w:val="44"/>
        </w:rPr>
      </w:pPr>
      <w:r>
        <w:rPr>
          <w:rFonts w:ascii="方正小标宋简体" w:hAnsi="方正小标宋简体" w:eastAsia="仿宋_GB2312"/>
          <w:b/>
          <w:color w:val="000000"/>
          <w:sz w:val="40"/>
          <w:szCs w:val="4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方正小标宋简体" w:hAnsi="方正小标宋简体" w:eastAsia="仿宋_GB2312"/>
          <w:b/>
          <w:color w:val="000000"/>
          <w:sz w:val="40"/>
          <w:szCs w:val="44"/>
          <w:lang w:eastAsia="zh-CN"/>
        </w:rPr>
        <w:instrText xml:space="preserve">ADDIN CNKISM.UserStyle</w:instrText>
      </w:r>
      <w:r>
        <w:rPr>
          <w:rFonts w:ascii="方正小标宋简体" w:hAnsi="方正小标宋简体" w:eastAsia="仿宋_GB2312"/>
          <w:b/>
          <w:color w:val="000000"/>
          <w:sz w:val="40"/>
          <w:szCs w:val="44"/>
        </w:rPr>
        <w:fldChar w:fldCharType="separate"/>
      </w:r>
      <w:r>
        <w:rPr>
          <w:rFonts w:ascii="方正小标宋简体" w:hAnsi="方正小标宋简体" w:eastAsia="仿宋_GB2312"/>
          <w:b/>
          <w:color w:val="000000"/>
          <w:sz w:val="40"/>
          <w:szCs w:val="44"/>
        </w:rPr>
        <w:fldChar w:fldCharType="end"/>
      </w:r>
      <w:r>
        <w:rPr>
          <w:rFonts w:ascii="方正小标宋简体" w:hAnsi="方正小标宋简体" w:eastAsia="仿宋_GB2312"/>
          <w:b/>
          <w:color w:val="000000"/>
          <w:sz w:val="40"/>
          <w:szCs w:val="44"/>
        </w:rPr>
        <w:t>形成性评价实施细则</w:t>
      </w:r>
    </w:p>
    <w:p>
      <w:pPr>
        <w:jc w:val="center"/>
        <w:rPr>
          <w:rFonts w:ascii="方正小标宋简体" w:hAnsi="方正小标宋简体" w:eastAsia="仿宋_GB2312"/>
          <w:b/>
          <w:color w:val="000000"/>
          <w:sz w:val="40"/>
          <w:szCs w:val="44"/>
        </w:rPr>
      </w:pPr>
      <w:r>
        <w:rPr>
          <w:rFonts w:ascii="方正小标宋简体" w:hAnsi="方正小标宋简体" w:eastAsia="仿宋_GB2312"/>
          <w:b/>
          <w:color w:val="000000"/>
          <w:sz w:val="40"/>
          <w:szCs w:val="44"/>
        </w:rPr>
        <w:t>（</w:t>
      </w:r>
      <w:r>
        <w:rPr>
          <w:rFonts w:hint="eastAsia" w:ascii="方正小标宋简体" w:hAnsi="方正小标宋简体" w:eastAsia="仿宋_GB2312"/>
          <w:b/>
          <w:color w:val="000000"/>
          <w:sz w:val="40"/>
          <w:szCs w:val="44"/>
        </w:rPr>
        <w:t>妇产科教研室</w:t>
      </w:r>
      <w:r>
        <w:rPr>
          <w:rFonts w:ascii="方正小标宋简体" w:hAnsi="方正小标宋简体" w:eastAsia="仿宋_GB2312"/>
          <w:b/>
          <w:color w:val="000000"/>
          <w:sz w:val="40"/>
          <w:szCs w:val="44"/>
        </w:rPr>
        <w:t>）</w:t>
      </w:r>
    </w:p>
    <w:p>
      <w:pPr>
        <w:spacing w:line="360" w:lineRule="auto"/>
        <w:ind w:firstLine="560"/>
        <w:rPr>
          <w:rFonts w:ascii="仿宋_GB2312" w:hAnsi="方正小标宋简体" w:eastAsia="仿宋_GB2312"/>
          <w:color w:val="000000"/>
          <w:sz w:val="28"/>
          <w:szCs w:val="28"/>
        </w:rPr>
      </w:pPr>
      <w:bookmarkStart w:id="0" w:name="_GoBack"/>
      <w:bookmarkEnd w:id="0"/>
      <w:r>
        <w:rPr>
          <w:rFonts w:hint="eastAsia" w:ascii="仿宋_GB2312" w:hAnsi="方正小标宋简体" w:eastAsia="仿宋_GB2312"/>
          <w:color w:val="000000"/>
          <w:sz w:val="28"/>
          <w:szCs w:val="28"/>
        </w:rPr>
        <w:t>《妇产科学》是针对女性生殖系统和与妊娠、胎儿有关的生理和病理特点，研究妇女保健和疾病的临床专业课程，包括产科（围产医学）、妇科、妇女保健、计划生育等，本课程任务是使学生掌握妇科和产科的常见病、多发病的病因、临床表现、诊断和治疗方法以及妇女保健和计划生育的诊疗技术，在教学中，要始终按照三基（基本理论、基本知识和基本技能）和三严（严肃态度、严格要求和严密的方法）的要求，培养学生的自学能力，使学生掌握本学科的基础理论、基本知识和基本技能，为今后从事临床医疗工作、保证妇女儿童健康服务以及医学科学研究奠定基础。</w:t>
      </w:r>
    </w:p>
    <w:p>
      <w:pPr>
        <w:spacing w:line="360" w:lineRule="auto"/>
        <w:ind w:firstLine="560"/>
        <w:rPr>
          <w:rFonts w:ascii="仿宋_GB2312" w:hAnsi="方正小标宋简体" w:eastAsia="仿宋_GB2312"/>
          <w:color w:val="000000"/>
          <w:sz w:val="28"/>
          <w:szCs w:val="28"/>
        </w:rPr>
      </w:pPr>
      <w:r>
        <w:rPr>
          <w:rFonts w:hint="eastAsia" w:ascii="仿宋_GB2312" w:hAnsi="方正小标宋简体" w:eastAsia="仿宋_GB2312"/>
          <w:color w:val="000000"/>
          <w:sz w:val="28"/>
          <w:szCs w:val="28"/>
        </w:rPr>
        <w:t>《中医妇科学》是运用中医基本理论与方法，认识和研究妇女解剖生理、病机特点、诊治规律，以防治妇女特有疾病的一门临床学科。它是中医临床医学的重要组成部分，是高等中医药院校主干课程之一。</w:t>
      </w:r>
    </w:p>
    <w:p>
      <w:pPr>
        <w:spacing w:line="360" w:lineRule="auto"/>
        <w:ind w:firstLine="560"/>
        <w:rPr>
          <w:rFonts w:ascii="仿宋_GB2312" w:hAnsi="方正小标宋简体" w:eastAsia="仿宋_GB2312"/>
          <w:color w:val="000000"/>
          <w:sz w:val="28"/>
          <w:szCs w:val="28"/>
        </w:rPr>
      </w:pPr>
      <w:r>
        <w:rPr>
          <w:rFonts w:hint="eastAsia" w:ascii="仿宋_GB2312" w:hAnsi="方正小标宋简体" w:eastAsia="仿宋_GB2312"/>
          <w:color w:val="000000"/>
          <w:sz w:val="28"/>
          <w:szCs w:val="28"/>
        </w:rPr>
        <w:t>本课程教学时数共77学时，教学方法以课堂讲授为主，其中61学时为课堂教学，16学时为临床见习。通过课堂和临床教学，使学生能掌握、熟悉或了解中医妇科学的基础理论和常见妇科疾病的定义、病因病机、诊断、鉴别诊断以及辨证论治。重点掌握中医妇科学在调经、治带、种子、安胎、产后调治等方面的特色和优势，以保证中医妇科为主体的教学质量。培养适应新世纪社会进步和面向中医药现代化、面向世界、面向未来需求的高级中医专业人才。</w:t>
      </w:r>
    </w:p>
    <w:p>
      <w:pPr>
        <w:spacing w:line="360" w:lineRule="auto"/>
        <w:ind w:firstLine="560"/>
        <w:rPr>
          <w:rFonts w:ascii="仿宋_GB2312" w:hAnsi="方正小标宋简体" w:eastAsia="仿宋_GB2312"/>
          <w:color w:val="000000"/>
          <w:sz w:val="28"/>
          <w:szCs w:val="28"/>
        </w:rPr>
      </w:pPr>
      <w:r>
        <w:rPr>
          <w:rFonts w:hint="eastAsia" w:ascii="仿宋_GB2312" w:hAnsi="方正小标宋简体" w:eastAsia="仿宋_GB2312"/>
          <w:color w:val="000000"/>
          <w:sz w:val="28"/>
          <w:szCs w:val="28"/>
        </w:rPr>
        <w:t>根据广西中医药大学《广西中医药大学形成性评价实施细则（试行）》的要求，特制定本课程形成性考核细则和评价方案：</w:t>
      </w:r>
    </w:p>
    <w:p>
      <w:pPr>
        <w:spacing w:line="360" w:lineRule="auto"/>
        <w:ind w:firstLine="560"/>
        <w:rPr>
          <w:rFonts w:ascii="仿宋_GB2312" w:hAnsi="方正小标宋简体" w:eastAsia="仿宋_GB2312"/>
          <w:b/>
          <w:color w:val="000000"/>
          <w:sz w:val="28"/>
          <w:szCs w:val="28"/>
        </w:rPr>
      </w:pPr>
      <w:r>
        <w:rPr>
          <w:rFonts w:hint="eastAsia" w:ascii="仿宋_GB2312" w:hAnsi="方正小标宋简体" w:eastAsia="仿宋_GB2312"/>
          <w:b/>
          <w:color w:val="000000"/>
          <w:sz w:val="28"/>
          <w:szCs w:val="28"/>
        </w:rPr>
        <w:t>一、形成性评价的基本形式</w:t>
      </w:r>
    </w:p>
    <w:p>
      <w:pPr>
        <w:ind w:firstLine="560"/>
        <w:rPr>
          <w:rFonts w:ascii="仿宋_GB2312" w:eastAsia="仿宋_GB2312"/>
          <w:sz w:val="28"/>
          <w:szCs w:val="28"/>
        </w:rPr>
      </w:pPr>
      <w:r>
        <w:rPr>
          <w:rFonts w:hint="eastAsia" w:ascii="仿宋_GB2312" w:eastAsia="仿宋_GB2312"/>
          <w:sz w:val="28"/>
          <w:szCs w:val="28"/>
        </w:rPr>
        <w:t>主要以课程作业、实践教学、课堂学习、 专题讨论、 平时学习 、 学习笔记等形式。</w:t>
      </w:r>
    </w:p>
    <w:p>
      <w:pPr>
        <w:spacing w:line="360" w:lineRule="auto"/>
        <w:ind w:firstLine="562"/>
        <w:rPr>
          <w:rFonts w:ascii="仿宋_GB2312" w:eastAsia="仿宋_GB2312"/>
          <w:b/>
          <w:bCs/>
          <w:sz w:val="28"/>
          <w:szCs w:val="28"/>
        </w:rPr>
      </w:pPr>
      <w:r>
        <w:rPr>
          <w:rFonts w:hint="eastAsia" w:ascii="仿宋_GB2312" w:eastAsia="仿宋_GB2312"/>
          <w:b/>
          <w:sz w:val="28"/>
          <w:szCs w:val="28"/>
        </w:rPr>
        <w:t>（一）课程作业</w:t>
      </w:r>
    </w:p>
    <w:p>
      <w:pPr>
        <w:spacing w:line="360" w:lineRule="auto"/>
        <w:ind w:firstLine="560" w:firstLineChars="200"/>
        <w:rPr>
          <w:rFonts w:ascii="仿宋_GB2312" w:eastAsia="仿宋_GB2312"/>
          <w:sz w:val="28"/>
          <w:szCs w:val="28"/>
        </w:rPr>
      </w:pPr>
      <w:r>
        <w:rPr>
          <w:rFonts w:hint="eastAsia" w:ascii="仿宋_GB2312" w:eastAsia="仿宋_GB2312"/>
          <w:sz w:val="28"/>
          <w:szCs w:val="28"/>
        </w:rPr>
        <w:t>根据课程教学安排和学习测评的要求，所布置的作业（包括课堂作业和课外作业），上课教师依据学生完成作业的数量和质量进行成绩评定。平时课堂作业的次数根据课程特点，由任课教师自行设定，平时课堂作业不低于1次,作业类型以案例分析为主.由授课教师负责评分,每次以百分之计分,学期结束时计入本课程总成绩,每次作业成绩占课程成绩的15%。</w:t>
      </w:r>
    </w:p>
    <w:p>
      <w:pPr>
        <w:spacing w:line="360" w:lineRule="auto"/>
        <w:ind w:firstLine="562" w:firstLineChars="200"/>
        <w:rPr>
          <w:rFonts w:ascii="仿宋_GB2312" w:eastAsia="仿宋_GB2312"/>
          <w:b/>
          <w:sz w:val="28"/>
          <w:szCs w:val="28"/>
        </w:rPr>
      </w:pPr>
      <w:r>
        <w:rPr>
          <w:rFonts w:hint="eastAsia" w:ascii="仿宋_GB2312" w:eastAsia="仿宋_GB2312"/>
          <w:b/>
          <w:sz w:val="28"/>
          <w:szCs w:val="28"/>
        </w:rPr>
        <w:t>（二）实践教学</w:t>
      </w:r>
    </w:p>
    <w:p>
      <w:pPr>
        <w:spacing w:line="360" w:lineRule="auto"/>
        <w:ind w:firstLine="560" w:firstLineChars="200"/>
        <w:rPr>
          <w:rFonts w:ascii="仿宋_GB2312" w:eastAsia="仿宋_GB2312"/>
          <w:sz w:val="28"/>
          <w:szCs w:val="28"/>
        </w:rPr>
      </w:pPr>
      <w:r>
        <w:rPr>
          <w:rFonts w:hint="eastAsia" w:ascii="仿宋_GB2312" w:eastAsia="仿宋_GB2312"/>
          <w:sz w:val="28"/>
          <w:szCs w:val="28"/>
        </w:rPr>
        <w:t>以临床见习方式为主。授课课教师根据学生在实践教学活动中的综合表现，通过观察学生掌握基本理论、基本知识的情况，以及运用知识的程度，动手的能力和实践教学报告等进行成绩评定。严格按照广西中医药大学第一临床医学院《中医妇科学》、《妇产科学》见习大纲的要求安排见。以临床接诊、病例讨论，观摩技能操作的方式进行，结合PBL或CBL的形式进行教学，每次见习后由见习组长填报见习考勤表，汇总报教研室。根据学生出勤情况计算成绩。无故缺席2次实习的学生，取消参加终结性考试资格。每次见习结束后，学生必须完成1份病例书写。带教教师负责评阅，考核病例书写和实践操作技能等，学生不参加或考核成绩不合格则不能参加期末考试，各科室见习成绩以百分制计，取总成绩折算平均分，考核成绩占综合成绩10%。</w:t>
      </w:r>
    </w:p>
    <w:p>
      <w:pPr>
        <w:spacing w:line="360" w:lineRule="auto"/>
        <w:ind w:firstLine="562" w:firstLineChars="200"/>
        <w:rPr>
          <w:rFonts w:ascii="仿宋_GB2312" w:eastAsia="仿宋_GB2312"/>
          <w:b/>
          <w:sz w:val="28"/>
          <w:szCs w:val="28"/>
        </w:rPr>
      </w:pPr>
      <w:r>
        <w:rPr>
          <w:rFonts w:hint="eastAsia" w:ascii="仿宋_GB2312" w:eastAsia="仿宋_GB2312"/>
          <w:b/>
          <w:sz w:val="28"/>
          <w:szCs w:val="28"/>
        </w:rPr>
        <w:t>（三）课堂学习</w:t>
      </w:r>
    </w:p>
    <w:p>
      <w:pPr>
        <w:spacing w:line="360" w:lineRule="auto"/>
        <w:ind w:firstLine="560" w:firstLineChars="200"/>
        <w:rPr>
          <w:rFonts w:ascii="仿宋_GB2312" w:eastAsia="仿宋_GB2312"/>
          <w:sz w:val="28"/>
          <w:szCs w:val="28"/>
        </w:rPr>
      </w:pPr>
      <w:r>
        <w:rPr>
          <w:rFonts w:hint="eastAsia" w:ascii="仿宋_GB2312" w:eastAsia="仿宋_GB2312"/>
          <w:sz w:val="28"/>
          <w:szCs w:val="28"/>
        </w:rPr>
        <w:t>上课教师根据学生到课率、学习态度、听课情况等给予成绩评定，此项成绩占综合成绩5%。</w:t>
      </w:r>
    </w:p>
    <w:p>
      <w:pPr>
        <w:spacing w:line="360" w:lineRule="auto"/>
        <w:ind w:firstLine="562" w:firstLineChars="200"/>
        <w:rPr>
          <w:rFonts w:ascii="仿宋_GB2312" w:eastAsia="仿宋_GB2312"/>
          <w:b/>
          <w:sz w:val="28"/>
          <w:szCs w:val="28"/>
        </w:rPr>
      </w:pPr>
      <w:r>
        <w:rPr>
          <w:rFonts w:hint="eastAsia" w:ascii="仿宋_GB2312" w:eastAsia="仿宋_GB2312"/>
          <w:b/>
          <w:sz w:val="28"/>
          <w:szCs w:val="28"/>
        </w:rPr>
        <w:t>（四）课堂讨论</w:t>
      </w:r>
    </w:p>
    <w:p>
      <w:pPr>
        <w:spacing w:line="360" w:lineRule="auto"/>
        <w:ind w:firstLine="560" w:firstLineChars="200"/>
        <w:rPr>
          <w:rFonts w:ascii="仿宋_GB2312" w:eastAsia="仿宋_GB2312"/>
          <w:sz w:val="28"/>
          <w:szCs w:val="28"/>
        </w:rPr>
      </w:pPr>
      <w:r>
        <w:rPr>
          <w:rFonts w:hint="eastAsia" w:ascii="仿宋_GB2312" w:eastAsia="仿宋_GB2312"/>
          <w:sz w:val="28"/>
          <w:szCs w:val="28"/>
        </w:rPr>
        <w:t>上课教师通过翻转课堂、PBL等授课方式，对学生进行小组讨论，根据学生表现情况等给予成绩评定，此项成绩占综合成绩10%。</w:t>
      </w:r>
    </w:p>
    <w:p>
      <w:pPr>
        <w:spacing w:line="360" w:lineRule="auto"/>
        <w:ind w:firstLine="551" w:firstLineChars="196"/>
        <w:rPr>
          <w:rFonts w:ascii="仿宋_GB2312" w:eastAsia="仿宋_GB2312"/>
          <w:b/>
          <w:sz w:val="28"/>
          <w:szCs w:val="28"/>
        </w:rPr>
      </w:pPr>
      <w:r>
        <w:rPr>
          <w:rFonts w:hint="eastAsia" w:ascii="仿宋_GB2312" w:eastAsia="仿宋_GB2312"/>
          <w:b/>
          <w:sz w:val="28"/>
          <w:szCs w:val="28"/>
        </w:rPr>
        <w:t>二、形成性考核成绩的评定和评审</w:t>
      </w:r>
    </w:p>
    <w:p>
      <w:pPr>
        <w:spacing w:line="360" w:lineRule="auto"/>
        <w:ind w:firstLine="548" w:firstLineChars="196"/>
        <w:rPr>
          <w:rFonts w:ascii="仿宋_GB2312" w:eastAsia="仿宋_GB2312"/>
          <w:sz w:val="28"/>
          <w:szCs w:val="28"/>
        </w:rPr>
      </w:pPr>
      <w:r>
        <w:rPr>
          <w:rFonts w:hint="eastAsia" w:ascii="仿宋_GB2312" w:eastAsia="仿宋_GB2312"/>
          <w:sz w:val="28"/>
          <w:szCs w:val="28"/>
        </w:rPr>
        <w:t>（一）形成性考核成绩的评定</w:t>
      </w:r>
    </w:p>
    <w:p>
      <w:pPr>
        <w:spacing w:line="360" w:lineRule="auto"/>
        <w:ind w:firstLine="548" w:firstLineChars="196"/>
        <w:rPr>
          <w:rFonts w:ascii="仿宋_GB2312" w:eastAsia="仿宋_GB2312"/>
          <w:sz w:val="28"/>
          <w:szCs w:val="28"/>
        </w:rPr>
      </w:pPr>
      <w:r>
        <w:rPr>
          <w:rFonts w:hint="eastAsia" w:ascii="仿宋_GB2312" w:eastAsia="仿宋_GB2312"/>
          <w:sz w:val="28"/>
          <w:szCs w:val="28"/>
        </w:rPr>
        <w:t>1.形成性考核成绩根据学生完成形成性考核任务的质和量情况进行综合评定：平时成绩（课堂作业、课间见习、课堂讨论、考勤）占本课程总成绩40%，终结性考试占本课程总成绩60%。</w:t>
      </w:r>
    </w:p>
    <w:p>
      <w:pPr>
        <w:spacing w:line="360" w:lineRule="auto"/>
        <w:ind w:firstLine="548" w:firstLineChars="196"/>
        <w:rPr>
          <w:rFonts w:ascii="仿宋_GB2312" w:eastAsia="仿宋_GB2312"/>
          <w:sz w:val="28"/>
          <w:szCs w:val="28"/>
        </w:rPr>
      </w:pPr>
      <w:r>
        <w:rPr>
          <w:rFonts w:hint="eastAsia" w:ascii="仿宋_GB2312" w:eastAsia="仿宋_GB2312"/>
          <w:sz w:val="28"/>
          <w:szCs w:val="28"/>
        </w:rPr>
        <w:t>2. 形成性考核成绩评定遵循客观、准确、公正。对抄袭、代做、复制等非学生本人独立完成的违纪现象，成绩按零分处理，取消参加终结性考试资格。</w:t>
      </w:r>
    </w:p>
    <w:p>
      <w:pPr>
        <w:spacing w:line="360" w:lineRule="auto"/>
        <w:ind w:firstLine="548" w:firstLineChars="196"/>
        <w:rPr>
          <w:rFonts w:ascii="仿宋_GB2312" w:eastAsia="仿宋_GB2312"/>
          <w:sz w:val="28"/>
          <w:szCs w:val="28"/>
        </w:rPr>
      </w:pPr>
      <w:r>
        <w:rPr>
          <w:rFonts w:hint="eastAsia" w:ascii="仿宋_GB2312" w:eastAsia="仿宋_GB2312"/>
          <w:sz w:val="28"/>
          <w:szCs w:val="28"/>
        </w:rPr>
        <w:t>3.课程成绩构成及权重如下表：</w:t>
      </w:r>
    </w:p>
    <w:tbl>
      <w:tblPr>
        <w:tblStyle w:val="6"/>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816"/>
        <w:gridCol w:w="1236"/>
        <w:gridCol w:w="816"/>
        <w:gridCol w:w="1533"/>
        <w:gridCol w:w="796"/>
        <w:gridCol w:w="1188"/>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2" w:type="dxa"/>
            <w:gridSpan w:val="2"/>
            <w:vAlign w:val="center"/>
          </w:tcPr>
          <w:p>
            <w:pPr>
              <w:widowControl/>
              <w:spacing w:line="360" w:lineRule="auto"/>
              <w:jc w:val="center"/>
              <w:rPr>
                <w:rFonts w:ascii="仿宋_GB2312" w:hAnsi="宋体" w:eastAsia="仿宋_GB2312" w:cs="宋体"/>
                <w:kern w:val="0"/>
                <w:szCs w:val="21"/>
              </w:rPr>
            </w:pPr>
            <w:r>
              <w:rPr>
                <w:rFonts w:hint="eastAsia" w:ascii="仿宋_GB2312" w:hAnsi="宋体" w:eastAsia="仿宋_GB2312" w:cs="宋体"/>
                <w:kern w:val="0"/>
                <w:szCs w:val="21"/>
              </w:rPr>
              <w:t>课程作业</w:t>
            </w:r>
          </w:p>
        </w:tc>
        <w:tc>
          <w:tcPr>
            <w:tcW w:w="2052" w:type="dxa"/>
            <w:gridSpan w:val="2"/>
            <w:vAlign w:val="center"/>
          </w:tcPr>
          <w:p>
            <w:pPr>
              <w:widowControl/>
              <w:spacing w:line="360" w:lineRule="auto"/>
              <w:jc w:val="center"/>
              <w:rPr>
                <w:rFonts w:ascii="仿宋_GB2312" w:hAnsi="宋体" w:eastAsia="仿宋_GB2312" w:cs="宋体"/>
                <w:kern w:val="0"/>
                <w:szCs w:val="21"/>
              </w:rPr>
            </w:pPr>
            <w:r>
              <w:rPr>
                <w:rFonts w:hint="eastAsia" w:ascii="仿宋_GB2312" w:hAnsi="宋体" w:eastAsia="仿宋_GB2312" w:cs="宋体"/>
                <w:kern w:val="0"/>
                <w:szCs w:val="21"/>
              </w:rPr>
              <w:t>见习</w:t>
            </w:r>
          </w:p>
        </w:tc>
        <w:tc>
          <w:tcPr>
            <w:tcW w:w="2329" w:type="dxa"/>
            <w:gridSpan w:val="2"/>
            <w:vAlign w:val="center"/>
          </w:tcPr>
          <w:p>
            <w:pPr>
              <w:widowControl/>
              <w:spacing w:line="360" w:lineRule="auto"/>
              <w:jc w:val="center"/>
              <w:rPr>
                <w:rFonts w:ascii="仿宋_GB2312" w:hAnsi="宋体" w:eastAsia="仿宋_GB2312" w:cs="宋体"/>
                <w:kern w:val="0"/>
                <w:szCs w:val="21"/>
              </w:rPr>
            </w:pPr>
            <w:r>
              <w:rPr>
                <w:rFonts w:hint="eastAsia" w:ascii="仿宋_GB2312" w:hAnsi="宋体" w:eastAsia="仿宋_GB2312" w:cs="宋体"/>
                <w:kern w:val="0"/>
                <w:szCs w:val="21"/>
              </w:rPr>
              <w:t>课堂教学</w:t>
            </w:r>
          </w:p>
        </w:tc>
        <w:tc>
          <w:tcPr>
            <w:tcW w:w="1897" w:type="dxa"/>
            <w:gridSpan w:val="2"/>
          </w:tcPr>
          <w:p>
            <w:pPr>
              <w:widowControl/>
              <w:spacing w:line="360" w:lineRule="auto"/>
              <w:jc w:val="center"/>
              <w:rPr>
                <w:rFonts w:ascii="仿宋_GB2312" w:hAnsi="宋体" w:eastAsia="仿宋_GB2312" w:cs="宋体"/>
                <w:kern w:val="0"/>
                <w:szCs w:val="21"/>
              </w:rPr>
            </w:pPr>
            <w:r>
              <w:rPr>
                <w:rFonts w:hint="eastAsia" w:ascii="仿宋_GB2312" w:hAnsi="宋体" w:eastAsia="仿宋_GB2312" w:cs="宋体"/>
                <w:kern w:val="0"/>
                <w:szCs w:val="21"/>
              </w:rPr>
              <w:t>终结性考试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vAlign w:val="center"/>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kern w:val="0"/>
                <w:szCs w:val="21"/>
              </w:rPr>
              <w:t>评分项目</w:t>
            </w:r>
          </w:p>
        </w:tc>
        <w:tc>
          <w:tcPr>
            <w:tcW w:w="816" w:type="dxa"/>
            <w:vAlign w:val="center"/>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kern w:val="0"/>
                <w:szCs w:val="21"/>
              </w:rPr>
              <w:t>权重</w:t>
            </w:r>
          </w:p>
        </w:tc>
        <w:tc>
          <w:tcPr>
            <w:tcW w:w="1236" w:type="dxa"/>
            <w:vAlign w:val="center"/>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kern w:val="0"/>
                <w:szCs w:val="21"/>
              </w:rPr>
              <w:t>评分项目</w:t>
            </w:r>
          </w:p>
        </w:tc>
        <w:tc>
          <w:tcPr>
            <w:tcW w:w="816" w:type="dxa"/>
            <w:vAlign w:val="center"/>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kern w:val="0"/>
                <w:szCs w:val="21"/>
              </w:rPr>
              <w:t>权重</w:t>
            </w:r>
          </w:p>
        </w:tc>
        <w:tc>
          <w:tcPr>
            <w:tcW w:w="1533" w:type="dxa"/>
            <w:vAlign w:val="center"/>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kern w:val="0"/>
                <w:szCs w:val="21"/>
              </w:rPr>
              <w:t>评分项目</w:t>
            </w:r>
          </w:p>
        </w:tc>
        <w:tc>
          <w:tcPr>
            <w:tcW w:w="796" w:type="dxa"/>
            <w:vAlign w:val="center"/>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kern w:val="0"/>
                <w:szCs w:val="21"/>
              </w:rPr>
              <w:t>权重</w:t>
            </w:r>
          </w:p>
        </w:tc>
        <w:tc>
          <w:tcPr>
            <w:tcW w:w="1188" w:type="dxa"/>
            <w:vAlign w:val="center"/>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kern w:val="0"/>
                <w:szCs w:val="21"/>
              </w:rPr>
              <w:t>评分项目</w:t>
            </w:r>
          </w:p>
        </w:tc>
        <w:tc>
          <w:tcPr>
            <w:tcW w:w="709" w:type="dxa"/>
            <w:vAlign w:val="center"/>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kern w:val="0"/>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vAlign w:val="center"/>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课堂作业1</w:t>
            </w:r>
          </w:p>
        </w:tc>
        <w:tc>
          <w:tcPr>
            <w:tcW w:w="816" w:type="dxa"/>
            <w:vAlign w:val="center"/>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15%</w:t>
            </w:r>
          </w:p>
        </w:tc>
        <w:tc>
          <w:tcPr>
            <w:tcW w:w="1236" w:type="dxa"/>
            <w:vAlign w:val="center"/>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考勤</w:t>
            </w:r>
          </w:p>
        </w:tc>
        <w:tc>
          <w:tcPr>
            <w:tcW w:w="816" w:type="dxa"/>
            <w:vAlign w:val="center"/>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w:t>
            </w:r>
          </w:p>
        </w:tc>
        <w:tc>
          <w:tcPr>
            <w:tcW w:w="1533" w:type="dxa"/>
            <w:vMerge w:val="restart"/>
            <w:vAlign w:val="center"/>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考勤、学习态度</w:t>
            </w:r>
          </w:p>
        </w:tc>
        <w:tc>
          <w:tcPr>
            <w:tcW w:w="796" w:type="dxa"/>
            <w:vMerge w:val="restart"/>
            <w:vAlign w:val="center"/>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c>
          <w:tcPr>
            <w:tcW w:w="1188" w:type="dxa"/>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期末考试</w:t>
            </w:r>
          </w:p>
        </w:tc>
        <w:tc>
          <w:tcPr>
            <w:tcW w:w="709" w:type="dxa"/>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vAlign w:val="center"/>
          </w:tcPr>
          <w:p>
            <w:pPr>
              <w:widowControl/>
              <w:spacing w:line="360" w:lineRule="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讨论</w:t>
            </w:r>
          </w:p>
        </w:tc>
        <w:tc>
          <w:tcPr>
            <w:tcW w:w="816" w:type="dxa"/>
            <w:vAlign w:val="center"/>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r>
              <w:rPr>
                <w:rFonts w:ascii="仿宋_GB2312" w:hAnsi="宋体" w:eastAsia="仿宋_GB2312" w:cs="宋体"/>
                <w:color w:val="000000"/>
                <w:kern w:val="0"/>
                <w:szCs w:val="21"/>
              </w:rPr>
              <w:t>%</w:t>
            </w:r>
          </w:p>
        </w:tc>
        <w:tc>
          <w:tcPr>
            <w:tcW w:w="1236" w:type="dxa"/>
            <w:vAlign w:val="center"/>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病历质量</w:t>
            </w:r>
          </w:p>
        </w:tc>
        <w:tc>
          <w:tcPr>
            <w:tcW w:w="816" w:type="dxa"/>
            <w:vAlign w:val="center"/>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c>
          <w:tcPr>
            <w:tcW w:w="1533" w:type="dxa"/>
            <w:vMerge w:val="continue"/>
            <w:vAlign w:val="center"/>
          </w:tcPr>
          <w:p>
            <w:pPr>
              <w:widowControl/>
              <w:spacing w:line="360" w:lineRule="auto"/>
              <w:jc w:val="center"/>
              <w:rPr>
                <w:rFonts w:ascii="仿宋_GB2312" w:hAnsi="宋体" w:eastAsia="仿宋_GB2312" w:cs="宋体"/>
                <w:color w:val="000000"/>
                <w:kern w:val="0"/>
                <w:szCs w:val="21"/>
              </w:rPr>
            </w:pPr>
          </w:p>
        </w:tc>
        <w:tc>
          <w:tcPr>
            <w:tcW w:w="796" w:type="dxa"/>
            <w:vMerge w:val="continue"/>
            <w:vAlign w:val="center"/>
          </w:tcPr>
          <w:p>
            <w:pPr>
              <w:widowControl/>
              <w:spacing w:line="360" w:lineRule="auto"/>
              <w:jc w:val="center"/>
              <w:rPr>
                <w:rFonts w:ascii="仿宋_GB2312" w:hAnsi="宋体" w:eastAsia="仿宋_GB2312" w:cs="宋体"/>
                <w:color w:val="000000"/>
                <w:kern w:val="0"/>
                <w:szCs w:val="21"/>
              </w:rPr>
            </w:pPr>
          </w:p>
        </w:tc>
        <w:tc>
          <w:tcPr>
            <w:tcW w:w="1188" w:type="dxa"/>
          </w:tcPr>
          <w:p>
            <w:pPr>
              <w:widowControl/>
              <w:spacing w:line="360" w:lineRule="auto"/>
              <w:jc w:val="center"/>
              <w:rPr>
                <w:rFonts w:ascii="仿宋_GB2312" w:hAnsi="宋体" w:eastAsia="仿宋_GB2312" w:cs="宋体"/>
                <w:color w:val="000000"/>
                <w:kern w:val="0"/>
                <w:szCs w:val="21"/>
              </w:rPr>
            </w:pPr>
          </w:p>
        </w:tc>
        <w:tc>
          <w:tcPr>
            <w:tcW w:w="709" w:type="dxa"/>
          </w:tcPr>
          <w:p>
            <w:pPr>
              <w:widowControl/>
              <w:spacing w:line="360" w:lineRule="auto"/>
              <w:jc w:val="center"/>
              <w:rPr>
                <w:rFonts w:ascii="仿宋_GB2312" w:hAnsi="宋体" w:eastAsia="仿宋_GB2312"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vAlign w:val="center"/>
          </w:tcPr>
          <w:p>
            <w:pPr>
              <w:widowControl/>
              <w:spacing w:line="360" w:lineRule="auto"/>
              <w:jc w:val="center"/>
              <w:rPr>
                <w:rFonts w:ascii="仿宋_GB2312" w:hAnsi="宋体" w:eastAsia="仿宋_GB2312" w:cs="宋体"/>
                <w:color w:val="000000"/>
                <w:kern w:val="0"/>
                <w:szCs w:val="21"/>
              </w:rPr>
            </w:pPr>
          </w:p>
        </w:tc>
        <w:tc>
          <w:tcPr>
            <w:tcW w:w="816" w:type="dxa"/>
            <w:vAlign w:val="center"/>
          </w:tcPr>
          <w:p>
            <w:pPr>
              <w:widowControl/>
              <w:spacing w:line="360" w:lineRule="auto"/>
              <w:jc w:val="center"/>
              <w:rPr>
                <w:rFonts w:ascii="仿宋_GB2312" w:hAnsi="宋体" w:eastAsia="仿宋_GB2312" w:cs="宋体"/>
                <w:color w:val="000000"/>
                <w:kern w:val="0"/>
                <w:szCs w:val="21"/>
              </w:rPr>
            </w:pPr>
          </w:p>
        </w:tc>
        <w:tc>
          <w:tcPr>
            <w:tcW w:w="1236" w:type="dxa"/>
            <w:vAlign w:val="center"/>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见习质量</w:t>
            </w:r>
          </w:p>
        </w:tc>
        <w:tc>
          <w:tcPr>
            <w:tcW w:w="816" w:type="dxa"/>
            <w:vAlign w:val="center"/>
          </w:tcPr>
          <w:p>
            <w:pPr>
              <w:widowControl/>
              <w:spacing w:line="360" w:lineRule="auto"/>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w:t>
            </w:r>
          </w:p>
        </w:tc>
        <w:tc>
          <w:tcPr>
            <w:tcW w:w="1533" w:type="dxa"/>
            <w:vMerge w:val="continue"/>
            <w:vAlign w:val="center"/>
          </w:tcPr>
          <w:p>
            <w:pPr>
              <w:widowControl/>
              <w:spacing w:line="360" w:lineRule="auto"/>
              <w:jc w:val="center"/>
              <w:rPr>
                <w:rFonts w:ascii="仿宋_GB2312" w:hAnsi="宋体" w:eastAsia="仿宋_GB2312" w:cs="宋体"/>
                <w:color w:val="000000"/>
                <w:kern w:val="0"/>
                <w:szCs w:val="21"/>
              </w:rPr>
            </w:pPr>
          </w:p>
        </w:tc>
        <w:tc>
          <w:tcPr>
            <w:tcW w:w="796" w:type="dxa"/>
            <w:vMerge w:val="continue"/>
            <w:vAlign w:val="center"/>
          </w:tcPr>
          <w:p>
            <w:pPr>
              <w:widowControl/>
              <w:spacing w:line="360" w:lineRule="auto"/>
              <w:jc w:val="center"/>
              <w:rPr>
                <w:rFonts w:ascii="仿宋_GB2312" w:hAnsi="宋体" w:eastAsia="仿宋_GB2312" w:cs="宋体"/>
                <w:color w:val="000000"/>
                <w:kern w:val="0"/>
                <w:szCs w:val="21"/>
              </w:rPr>
            </w:pPr>
          </w:p>
        </w:tc>
        <w:tc>
          <w:tcPr>
            <w:tcW w:w="1188" w:type="dxa"/>
          </w:tcPr>
          <w:p>
            <w:pPr>
              <w:widowControl/>
              <w:spacing w:line="360" w:lineRule="auto"/>
              <w:jc w:val="center"/>
              <w:rPr>
                <w:rFonts w:ascii="仿宋_GB2312" w:hAnsi="宋体" w:eastAsia="仿宋_GB2312" w:cs="宋体"/>
                <w:color w:val="000000"/>
                <w:kern w:val="0"/>
                <w:szCs w:val="21"/>
              </w:rPr>
            </w:pPr>
          </w:p>
        </w:tc>
        <w:tc>
          <w:tcPr>
            <w:tcW w:w="709" w:type="dxa"/>
          </w:tcPr>
          <w:p>
            <w:pPr>
              <w:widowControl/>
              <w:spacing w:line="360" w:lineRule="auto"/>
              <w:jc w:val="center"/>
              <w:rPr>
                <w:rFonts w:ascii="仿宋_GB2312" w:hAnsi="宋体" w:eastAsia="仿宋_GB2312" w:cs="宋体"/>
                <w:color w:val="000000"/>
                <w:kern w:val="0"/>
                <w:szCs w:val="21"/>
              </w:rPr>
            </w:pPr>
          </w:p>
        </w:tc>
      </w:tr>
    </w:tbl>
    <w:p>
      <w:pPr>
        <w:spacing w:line="360" w:lineRule="auto"/>
        <w:ind w:firstLine="548" w:firstLineChars="196"/>
        <w:rPr>
          <w:rFonts w:ascii="仿宋_GB2312" w:eastAsia="仿宋_GB2312"/>
          <w:sz w:val="28"/>
          <w:szCs w:val="28"/>
        </w:rPr>
      </w:pPr>
      <w:r>
        <w:rPr>
          <w:rFonts w:hint="eastAsia" w:ascii="仿宋_GB2312" w:eastAsia="仿宋_GB2312"/>
          <w:sz w:val="28"/>
          <w:szCs w:val="28"/>
        </w:rPr>
        <w:t>4.学生形成性考核的最终成绩由教研室责任教师评审确定。</w:t>
      </w:r>
    </w:p>
    <w:p>
      <w:pPr>
        <w:spacing w:line="360" w:lineRule="auto"/>
        <w:ind w:firstLine="548" w:firstLineChars="196"/>
        <w:rPr>
          <w:rFonts w:ascii="仿宋_GB2312" w:eastAsia="仿宋_GB2312"/>
          <w:sz w:val="28"/>
          <w:szCs w:val="28"/>
        </w:rPr>
      </w:pPr>
      <w:r>
        <w:rPr>
          <w:rFonts w:hint="eastAsia" w:ascii="仿宋_GB2312" w:eastAsia="仿宋_GB2312"/>
          <w:sz w:val="28"/>
          <w:szCs w:val="28"/>
        </w:rPr>
        <w:t>5.成绩评审确定后，不得擅自改动。</w:t>
      </w:r>
    </w:p>
    <w:p>
      <w:pPr>
        <w:spacing w:line="360" w:lineRule="auto"/>
        <w:ind w:firstLine="551" w:firstLineChars="196"/>
        <w:rPr>
          <w:rFonts w:ascii="仿宋_GB2312" w:eastAsia="仿宋_GB2312"/>
          <w:b/>
          <w:sz w:val="28"/>
          <w:szCs w:val="28"/>
        </w:rPr>
      </w:pPr>
      <w:r>
        <w:rPr>
          <w:rFonts w:hint="eastAsia" w:ascii="仿宋_GB2312" w:eastAsia="仿宋_GB2312"/>
          <w:b/>
          <w:sz w:val="28"/>
          <w:szCs w:val="28"/>
        </w:rPr>
        <w:t>三、形成性评价的组织实施</w:t>
      </w:r>
    </w:p>
    <w:p>
      <w:pPr>
        <w:spacing w:line="360" w:lineRule="auto"/>
        <w:ind w:firstLine="562" w:firstLineChars="200"/>
        <w:rPr>
          <w:rFonts w:ascii="仿宋_GB2312" w:eastAsia="仿宋_GB2312"/>
          <w:b/>
          <w:sz w:val="28"/>
          <w:szCs w:val="28"/>
        </w:rPr>
      </w:pPr>
      <w:r>
        <w:rPr>
          <w:rFonts w:hint="eastAsia" w:ascii="仿宋_GB2312" w:eastAsia="仿宋_GB2312"/>
          <w:b/>
          <w:sz w:val="28"/>
          <w:szCs w:val="28"/>
        </w:rPr>
        <w:t>（一）明确职责任务</w:t>
      </w:r>
    </w:p>
    <w:p>
      <w:pPr>
        <w:spacing w:line="360" w:lineRule="auto"/>
        <w:ind w:firstLine="562" w:firstLineChars="200"/>
        <w:rPr>
          <w:rFonts w:ascii="仿宋_GB2312" w:eastAsia="仿宋_GB2312"/>
          <w:sz w:val="28"/>
          <w:szCs w:val="28"/>
        </w:rPr>
      </w:pPr>
      <w:r>
        <w:rPr>
          <w:rFonts w:hint="eastAsia" w:ascii="仿宋_GB2312" w:eastAsia="仿宋_GB2312"/>
          <w:b/>
          <w:bCs/>
          <w:sz w:val="28"/>
          <w:szCs w:val="28"/>
        </w:rPr>
        <w:t>1</w:t>
      </w:r>
      <w:r>
        <w:rPr>
          <w:rFonts w:hint="eastAsia" w:ascii="仿宋_GB2312" w:eastAsia="仿宋_GB2312"/>
          <w:sz w:val="28"/>
          <w:szCs w:val="28"/>
        </w:rPr>
        <w:t>．教研室</w:t>
      </w:r>
    </w:p>
    <w:p>
      <w:pPr>
        <w:spacing w:line="360" w:lineRule="auto"/>
        <w:ind w:firstLine="560" w:firstLineChars="200"/>
        <w:rPr>
          <w:rFonts w:ascii="仿宋_GB2312" w:eastAsia="仿宋_GB2312"/>
          <w:sz w:val="28"/>
          <w:szCs w:val="28"/>
        </w:rPr>
      </w:pPr>
      <w:r>
        <w:rPr>
          <w:rFonts w:hint="eastAsia" w:ascii="仿宋_GB2312" w:eastAsia="仿宋_GB2312"/>
          <w:sz w:val="28"/>
          <w:szCs w:val="28"/>
        </w:rPr>
        <w:t>（1）负责组织任课教师制定形成性评价方案，组织教师开展形成性评价工作。指定专人负责形成性评价档案资料的收集、整理工作。</w:t>
      </w:r>
    </w:p>
    <w:p>
      <w:pPr>
        <w:spacing w:line="360" w:lineRule="auto"/>
        <w:ind w:firstLine="560" w:firstLineChars="200"/>
        <w:rPr>
          <w:rFonts w:ascii="仿宋_GB2312" w:eastAsia="仿宋_GB2312"/>
          <w:sz w:val="28"/>
          <w:szCs w:val="28"/>
        </w:rPr>
      </w:pPr>
      <w:r>
        <w:rPr>
          <w:rFonts w:hint="eastAsia" w:ascii="仿宋_GB2312" w:eastAsia="仿宋_GB2312"/>
          <w:sz w:val="28"/>
          <w:szCs w:val="28"/>
        </w:rPr>
        <w:t>（2）根据课程形成性评价工作的开展情况，不定期检查或抽查形成性评价工作，重点检查形成性评价的实施情况，了解学生的反映，提出改进意见。</w:t>
      </w:r>
    </w:p>
    <w:p>
      <w:pPr>
        <w:spacing w:line="360" w:lineRule="auto"/>
        <w:ind w:firstLine="560" w:firstLineChars="200"/>
        <w:rPr>
          <w:rFonts w:ascii="仿宋_GB2312" w:eastAsia="仿宋_GB2312"/>
          <w:sz w:val="28"/>
          <w:szCs w:val="28"/>
        </w:rPr>
      </w:pPr>
      <w:r>
        <w:rPr>
          <w:rFonts w:hint="eastAsia" w:ascii="仿宋_GB2312" w:eastAsia="仿宋_GB2312"/>
          <w:sz w:val="28"/>
          <w:szCs w:val="28"/>
        </w:rPr>
        <w:t>（3）负责整理各门课程上报的平时成绩和数据，经系、院审核后，向教务处上报形成性评价工作总结、成绩统计表等材料。</w:t>
      </w:r>
    </w:p>
    <w:p>
      <w:pPr>
        <w:spacing w:line="360" w:lineRule="auto"/>
        <w:ind w:firstLine="560" w:firstLineChars="200"/>
        <w:rPr>
          <w:rFonts w:ascii="仿宋_GB2312" w:eastAsia="仿宋_GB2312"/>
          <w:sz w:val="28"/>
          <w:szCs w:val="28"/>
        </w:rPr>
      </w:pPr>
      <w:r>
        <w:rPr>
          <w:rFonts w:hint="eastAsia" w:ascii="仿宋_GB2312" w:eastAsia="仿宋_GB2312"/>
          <w:sz w:val="28"/>
          <w:szCs w:val="28"/>
        </w:rPr>
        <w:t>（4）保存形成性评价资料。形成性评价资料至少保留5年，以备查验。</w:t>
      </w:r>
    </w:p>
    <w:p>
      <w:pPr>
        <w:spacing w:line="360" w:lineRule="auto"/>
        <w:ind w:firstLine="562" w:firstLineChars="200"/>
        <w:rPr>
          <w:rFonts w:ascii="仿宋_GB2312" w:eastAsia="仿宋_GB2312"/>
          <w:sz w:val="28"/>
          <w:szCs w:val="28"/>
        </w:rPr>
      </w:pPr>
      <w:r>
        <w:rPr>
          <w:rFonts w:hint="eastAsia" w:ascii="仿宋_GB2312" w:eastAsia="仿宋_GB2312"/>
          <w:b/>
          <w:bCs/>
          <w:sz w:val="28"/>
          <w:szCs w:val="28"/>
        </w:rPr>
        <w:t>2</w:t>
      </w:r>
      <w:r>
        <w:rPr>
          <w:rFonts w:hint="eastAsia" w:ascii="仿宋_GB2312" w:eastAsia="仿宋_GB2312"/>
          <w:sz w:val="28"/>
          <w:szCs w:val="28"/>
        </w:rPr>
        <w:t>．任课教师</w:t>
      </w:r>
    </w:p>
    <w:p>
      <w:pPr>
        <w:spacing w:line="360" w:lineRule="auto"/>
        <w:ind w:firstLine="560" w:firstLineChars="200"/>
        <w:rPr>
          <w:rFonts w:ascii="仿宋_GB2312" w:eastAsia="仿宋_GB2312"/>
          <w:sz w:val="28"/>
          <w:szCs w:val="28"/>
        </w:rPr>
      </w:pPr>
      <w:r>
        <w:rPr>
          <w:rFonts w:hint="eastAsia" w:ascii="仿宋_GB2312" w:eastAsia="仿宋_GB2312"/>
          <w:sz w:val="28"/>
          <w:szCs w:val="28"/>
        </w:rPr>
        <w:t>（1）按要求制定与 开展课程的形成性评价工作。</w:t>
      </w:r>
    </w:p>
    <w:p>
      <w:pPr>
        <w:spacing w:line="360" w:lineRule="auto"/>
        <w:ind w:firstLine="560" w:firstLineChars="200"/>
        <w:rPr>
          <w:rFonts w:ascii="仿宋_GB2312" w:eastAsia="仿宋_GB2312"/>
          <w:sz w:val="28"/>
          <w:szCs w:val="28"/>
        </w:rPr>
      </w:pPr>
      <w:r>
        <w:rPr>
          <w:rFonts w:hint="eastAsia" w:ascii="仿宋_GB2312" w:eastAsia="仿宋_GB2312"/>
          <w:sz w:val="28"/>
          <w:szCs w:val="28"/>
        </w:rPr>
        <w:t>（2）组织学生开展与课程形成性评价相关的学习活动。负责学生学习过程中形成性评价的考核，整理实施形成性评价的资料，作为 档案保存。如小组学习要有考核内容、时间、上课教师、实施情况的记载与批注。</w:t>
      </w:r>
    </w:p>
    <w:p>
      <w:pPr>
        <w:spacing w:line="360" w:lineRule="auto"/>
        <w:ind w:firstLine="560" w:firstLineChars="200"/>
        <w:rPr>
          <w:rFonts w:ascii="仿宋_GB2312" w:eastAsia="仿宋_GB2312"/>
          <w:sz w:val="28"/>
          <w:szCs w:val="28"/>
        </w:rPr>
      </w:pPr>
      <w:r>
        <w:rPr>
          <w:rFonts w:hint="eastAsia" w:ascii="仿宋_GB2312" w:eastAsia="仿宋_GB2312"/>
          <w:sz w:val="28"/>
          <w:szCs w:val="28"/>
        </w:rPr>
        <w:t>（3）将形成性评价开展过程中获得的信息及时反馈给学生。</w:t>
      </w:r>
    </w:p>
    <w:p>
      <w:pPr>
        <w:spacing w:line="360" w:lineRule="auto"/>
        <w:ind w:firstLine="562" w:firstLineChars="200"/>
        <w:rPr>
          <w:rFonts w:ascii="仿宋_GB2312" w:eastAsia="仿宋_GB2312"/>
          <w:sz w:val="28"/>
          <w:szCs w:val="28"/>
        </w:rPr>
      </w:pPr>
      <w:r>
        <w:rPr>
          <w:rFonts w:hint="eastAsia" w:ascii="仿宋_GB2312" w:eastAsia="仿宋_GB2312"/>
          <w:b/>
          <w:bCs/>
          <w:sz w:val="28"/>
          <w:szCs w:val="28"/>
        </w:rPr>
        <w:t xml:space="preserve">3. </w:t>
      </w:r>
      <w:r>
        <w:rPr>
          <w:rFonts w:hint="eastAsia" w:ascii="仿宋_GB2312" w:eastAsia="仿宋_GB2312"/>
          <w:sz w:val="28"/>
          <w:szCs w:val="28"/>
        </w:rPr>
        <w:t>学生</w:t>
      </w:r>
    </w:p>
    <w:p>
      <w:pPr>
        <w:spacing w:line="360" w:lineRule="auto"/>
        <w:ind w:firstLine="560" w:firstLineChars="200"/>
        <w:rPr>
          <w:rFonts w:ascii="仿宋_GB2312" w:eastAsia="仿宋_GB2312"/>
          <w:sz w:val="28"/>
          <w:szCs w:val="28"/>
        </w:rPr>
      </w:pPr>
      <w:r>
        <w:rPr>
          <w:rFonts w:hint="eastAsia" w:ascii="仿宋_GB2312" w:eastAsia="仿宋_GB2312"/>
          <w:sz w:val="28"/>
          <w:szCs w:val="28"/>
        </w:rPr>
        <w:t>（1）积极配合、参与上课教师开展的形成性评价活动。</w:t>
      </w:r>
    </w:p>
    <w:p>
      <w:pPr>
        <w:spacing w:line="360" w:lineRule="auto"/>
        <w:ind w:firstLine="560" w:firstLineChars="200"/>
        <w:rPr>
          <w:rFonts w:ascii="仿宋_GB2312" w:eastAsia="仿宋_GB2312"/>
          <w:sz w:val="28"/>
          <w:szCs w:val="28"/>
        </w:rPr>
      </w:pPr>
      <w:r>
        <w:rPr>
          <w:rFonts w:hint="eastAsia" w:ascii="仿宋_GB2312" w:eastAsia="仿宋_GB2312"/>
          <w:sz w:val="28"/>
          <w:szCs w:val="28"/>
        </w:rPr>
        <w:t>（2） 在得到个人反馈后， 明确改进方向， 积极开展自主学习 。</w:t>
      </w:r>
    </w:p>
    <w:p>
      <w:pPr>
        <w:spacing w:line="360" w:lineRule="auto"/>
        <w:ind w:firstLine="562" w:firstLineChars="200"/>
        <w:rPr>
          <w:rFonts w:ascii="仿宋_GB2312" w:eastAsia="仿宋_GB2312"/>
          <w:b/>
          <w:sz w:val="28"/>
          <w:szCs w:val="28"/>
        </w:rPr>
      </w:pPr>
      <w:r>
        <w:rPr>
          <w:rFonts w:hint="eastAsia" w:ascii="仿宋_GB2312" w:eastAsia="仿宋_GB2312"/>
          <w:b/>
          <w:sz w:val="28"/>
          <w:szCs w:val="28"/>
        </w:rPr>
        <w:t>四、形成性评价工作的监督与检查</w:t>
      </w:r>
    </w:p>
    <w:p>
      <w:pPr>
        <w:spacing w:line="360" w:lineRule="auto"/>
        <w:ind w:firstLine="560" w:firstLineChars="200"/>
        <w:rPr>
          <w:rFonts w:ascii="仿宋_GB2312" w:eastAsia="仿宋_GB2312"/>
          <w:sz w:val="28"/>
          <w:szCs w:val="28"/>
        </w:rPr>
      </w:pPr>
      <w:r>
        <w:rPr>
          <w:rFonts w:hint="eastAsia" w:ascii="仿宋_GB2312" w:eastAsia="仿宋_GB2312"/>
          <w:sz w:val="28"/>
          <w:szCs w:val="28"/>
        </w:rPr>
        <w:t>教研室负责定期对任课教师开展形成性评价工作进行督促检查：</w:t>
      </w:r>
    </w:p>
    <w:p>
      <w:pPr>
        <w:spacing w:line="360" w:lineRule="auto"/>
        <w:ind w:firstLine="560" w:firstLineChars="200"/>
        <w:rPr>
          <w:rFonts w:ascii="仿宋_GB2312" w:eastAsia="仿宋_GB2312"/>
          <w:sz w:val="28"/>
          <w:szCs w:val="28"/>
        </w:rPr>
      </w:pPr>
      <w:r>
        <w:rPr>
          <w:rFonts w:hint="eastAsia" w:ascii="仿宋_GB2312" w:eastAsia="仿宋_GB2312"/>
          <w:sz w:val="28"/>
          <w:szCs w:val="28"/>
        </w:rPr>
        <w:t>（一）检查的内容： 教师实施形成性评价的原始记录（工作登记表见附件）；作业批阅记录；成绩评定是否合理。</w:t>
      </w:r>
    </w:p>
    <w:p>
      <w:pPr>
        <w:spacing w:line="360" w:lineRule="auto"/>
        <w:ind w:firstLine="560" w:firstLineChars="200"/>
        <w:rPr>
          <w:rFonts w:ascii="仿宋_GB2312" w:eastAsia="仿宋_GB2312"/>
          <w:sz w:val="28"/>
          <w:szCs w:val="28"/>
        </w:rPr>
      </w:pPr>
      <w:r>
        <w:rPr>
          <w:rFonts w:hint="eastAsia" w:ascii="仿宋_GB2312" w:eastAsia="仿宋_GB2312"/>
          <w:sz w:val="28"/>
          <w:szCs w:val="28"/>
        </w:rPr>
        <w:t>（二）教研室检查情况要有记录，内容包括： 专业、科目 、检查时间、项目、人数、总体情况、存在的问题及处理意见等。检查记录要保存一年以上。</w:t>
      </w:r>
    </w:p>
    <w:p>
      <w:pPr>
        <w:spacing w:line="360" w:lineRule="auto"/>
        <w:ind w:firstLine="560" w:firstLineChars="200"/>
        <w:rPr>
          <w:rFonts w:ascii="仿宋_GB2312" w:eastAsia="仿宋_GB2312"/>
          <w:sz w:val="28"/>
          <w:szCs w:val="28"/>
        </w:rPr>
      </w:pPr>
      <w:r>
        <w:rPr>
          <w:rFonts w:hint="eastAsia" w:ascii="仿宋_GB2312" w:eastAsia="仿宋_GB2312"/>
          <w:sz w:val="28"/>
          <w:szCs w:val="28"/>
        </w:rPr>
        <w:t>（三）对检查中发现的问题要及时处理，对任课教师不按规定开展形成性评价，不认真批改作业和做考核记录的，要进行批评教育，必要时将与绩效挂钩。</w:t>
      </w:r>
    </w:p>
    <w:p>
      <w:pPr>
        <w:rPr>
          <w:rFonts w:ascii="楷体_GB2312" w:eastAsia="楷体_GB2312"/>
        </w:rPr>
      </w:pPr>
    </w:p>
    <w:sectPr>
      <w:headerReference r:id="rId3" w:type="default"/>
      <w:footerReference r:id="rId4" w:type="default"/>
      <w:pgSz w:w="11906" w:h="16838"/>
      <w:pgMar w:top="1440" w:right="1700"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821293"/>
    </w:sdtPr>
    <w:sdtContent>
      <w:p>
        <w:pPr>
          <w:pStyle w:val="3"/>
          <w:jc w:val="center"/>
        </w:pPr>
        <w:r>
          <w:fldChar w:fldCharType="begin"/>
        </w:r>
        <w:r>
          <w:instrText xml:space="preserve">PAGE   \* MERGEFORMAT</w:instrText>
        </w:r>
        <w:r>
          <w:fldChar w:fldCharType="separate"/>
        </w:r>
        <w:r>
          <w:rPr>
            <w:lang w:val="zh-CN"/>
          </w:rPr>
          <w:t>5</w:t>
        </w:r>
        <w: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7E0"/>
    <w:rsid w:val="00001D0D"/>
    <w:rsid w:val="00031666"/>
    <w:rsid w:val="00051B88"/>
    <w:rsid w:val="00070BD0"/>
    <w:rsid w:val="000827E0"/>
    <w:rsid w:val="000949D7"/>
    <w:rsid w:val="000E1FC2"/>
    <w:rsid w:val="00103869"/>
    <w:rsid w:val="00104D18"/>
    <w:rsid w:val="00153C72"/>
    <w:rsid w:val="00173750"/>
    <w:rsid w:val="00180F11"/>
    <w:rsid w:val="001A6934"/>
    <w:rsid w:val="001B4303"/>
    <w:rsid w:val="001C4713"/>
    <w:rsid w:val="001D2841"/>
    <w:rsid w:val="001F646C"/>
    <w:rsid w:val="002154B6"/>
    <w:rsid w:val="00231CFD"/>
    <w:rsid w:val="00276C9F"/>
    <w:rsid w:val="002B78AD"/>
    <w:rsid w:val="002E2414"/>
    <w:rsid w:val="003534E9"/>
    <w:rsid w:val="003E7FD5"/>
    <w:rsid w:val="00415758"/>
    <w:rsid w:val="0043150D"/>
    <w:rsid w:val="004C51FF"/>
    <w:rsid w:val="004D093D"/>
    <w:rsid w:val="0053099F"/>
    <w:rsid w:val="005860F7"/>
    <w:rsid w:val="00610776"/>
    <w:rsid w:val="00626C7E"/>
    <w:rsid w:val="006414AE"/>
    <w:rsid w:val="00690A5D"/>
    <w:rsid w:val="006B157F"/>
    <w:rsid w:val="006B1612"/>
    <w:rsid w:val="00762E30"/>
    <w:rsid w:val="0078241D"/>
    <w:rsid w:val="007B76F6"/>
    <w:rsid w:val="008238C3"/>
    <w:rsid w:val="008A4703"/>
    <w:rsid w:val="008B38A2"/>
    <w:rsid w:val="008C703E"/>
    <w:rsid w:val="008E65BC"/>
    <w:rsid w:val="008F2B29"/>
    <w:rsid w:val="008F7E7D"/>
    <w:rsid w:val="009227D0"/>
    <w:rsid w:val="00974CE3"/>
    <w:rsid w:val="009902A4"/>
    <w:rsid w:val="009A0973"/>
    <w:rsid w:val="009A1A74"/>
    <w:rsid w:val="00A9403A"/>
    <w:rsid w:val="00AA127C"/>
    <w:rsid w:val="00AB1F96"/>
    <w:rsid w:val="00BC5281"/>
    <w:rsid w:val="00BD58BC"/>
    <w:rsid w:val="00BE34A5"/>
    <w:rsid w:val="00CD1844"/>
    <w:rsid w:val="00CD56AB"/>
    <w:rsid w:val="00CE7930"/>
    <w:rsid w:val="00D34D54"/>
    <w:rsid w:val="00D452D2"/>
    <w:rsid w:val="00D60E99"/>
    <w:rsid w:val="00D92B94"/>
    <w:rsid w:val="00E026DE"/>
    <w:rsid w:val="00E038A0"/>
    <w:rsid w:val="00E52B35"/>
    <w:rsid w:val="00E84C3F"/>
    <w:rsid w:val="00EB5602"/>
    <w:rsid w:val="00F031E2"/>
    <w:rsid w:val="00F1207B"/>
    <w:rsid w:val="00F12C2E"/>
    <w:rsid w:val="00F32BE8"/>
    <w:rsid w:val="246E0623"/>
    <w:rsid w:val="277E78DA"/>
    <w:rsid w:val="421C5A9B"/>
    <w:rsid w:val="7C756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列出段落1"/>
    <w:basedOn w:val="1"/>
    <w:qFormat/>
    <w:uiPriority w:val="34"/>
    <w:pPr>
      <w:ind w:firstLine="420" w:firstLineChars="200"/>
    </w:pPr>
  </w:style>
  <w:style w:type="character" w:customStyle="1" w:styleId="11">
    <w:name w:val="批注框文本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358</Words>
  <Characters>2045</Characters>
  <Lines>17</Lines>
  <Paragraphs>4</Paragraphs>
  <TotalTime>0</TotalTime>
  <ScaleCrop>false</ScaleCrop>
  <LinksUpToDate>false</LinksUpToDate>
  <CharactersWithSpaces>2399</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2015-05-04T07:43:00Z</dcterms:created>
  <dc:creator>User</dc:creator>
  <cp:lastModifiedBy>Administrator</cp:lastModifiedBy>
  <dcterms:modified xsi:type="dcterms:W3CDTF">2020-01-20T02:45:12Z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